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20 (Order Specification)</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out the characteristics of the Deliverables that the Supplier </w:t>
      </w:r>
      <w:r w:rsidDel="00000000" w:rsidR="00000000" w:rsidRPr="00000000">
        <w:rPr>
          <w:rtl w:val="0"/>
        </w:rPr>
        <w:t xml:space="preserve">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ill be required to make to the Buyers under this Order Contract.</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 issued at tender</w:t>
      </w:r>
      <w:r w:rsidDel="00000000" w:rsidR="00000000" w:rsidRPr="00000000">
        <w:rPr>
          <w:rtl w:val="0"/>
        </w:rPr>
      </w:r>
    </w:p>
    <w:p w:rsidR="00000000" w:rsidDel="00000000" w:rsidP="00000000" w:rsidRDefault="00000000" w:rsidRPr="00000000" w14:paraId="00000004">
      <w:pPr>
        <w:pStyle w:val="Heading1"/>
        <w:tabs>
          <w:tab w:val="left" w:leader="none" w:pos="979"/>
        </w:tabs>
        <w:spacing w:after="0" w:before="0" w:lineRule="auto"/>
        <w:ind w:left="979" w:firstLine="0"/>
        <w:jc w:val="left"/>
        <w:rPr/>
      </w:pPr>
      <w:r w:rsidDel="00000000" w:rsidR="00000000" w:rsidRPr="00000000">
        <w:rPr>
          <w:rtl w:val="0"/>
        </w:rPr>
      </w:r>
    </w:p>
    <w:p w:rsidR="00000000" w:rsidDel="00000000" w:rsidP="00000000" w:rsidRDefault="00000000" w:rsidRPr="00000000" w14:paraId="00000005">
      <w:pPr>
        <w:pStyle w:val="Heading1"/>
        <w:numPr>
          <w:ilvl w:val="0"/>
          <w:numId w:val="4"/>
        </w:numPr>
        <w:tabs>
          <w:tab w:val="left" w:leader="none" w:pos="979"/>
        </w:tabs>
        <w:spacing w:after="0" w:before="0" w:lineRule="auto"/>
        <w:ind w:left="979" w:hanging="719"/>
        <w:jc w:val="left"/>
        <w:rPr/>
      </w:pPr>
      <w:r w:rsidDel="00000000" w:rsidR="00000000" w:rsidRPr="00000000">
        <w:rPr>
          <w:rtl w:val="0"/>
        </w:rPr>
        <w:t xml:space="preserve">PURPOSE</w:t>
      </w:r>
    </w:p>
    <w:p w:rsidR="00000000" w:rsidDel="00000000" w:rsidP="00000000" w:rsidRDefault="00000000" w:rsidRPr="00000000" w14:paraId="00000006">
      <w:pPr>
        <w:numPr>
          <w:ilvl w:val="1"/>
          <w:numId w:val="4"/>
        </w:numPr>
        <w:pBdr>
          <w:top w:space="0" w:sz="0" w:val="nil"/>
          <w:left w:space="0" w:sz="0" w:val="nil"/>
          <w:bottom w:space="0" w:sz="0" w:val="nil"/>
          <w:right w:space="0" w:sz="0" w:val="nil"/>
          <w:between w:space="0" w:sz="0" w:val="nil"/>
        </w:pBdr>
        <w:tabs>
          <w:tab w:val="left" w:leader="none" w:pos="965"/>
        </w:tabs>
        <w:spacing w:after="0" w:before="140" w:line="246" w:lineRule="auto"/>
        <w:ind w:left="965" w:right="127" w:hanging="705"/>
        <w:jc w:val="left"/>
        <w:rPr>
          <w:color w:val="000000"/>
          <w:highlight w:val="white"/>
        </w:rPr>
      </w:pPr>
      <w:r w:rsidDel="00000000" w:rsidR="00000000" w:rsidRPr="00000000">
        <w:rPr>
          <w:highlight w:val="white"/>
          <w:rtl w:val="0"/>
        </w:rPr>
        <w:t xml:space="preserve">The UK Covid-19 Inquiry (the Inquiry) requires a systematic review to assess changes to the mental health and wellbeing of the general population between March 2020 and June 2022 across the UK. This will be considered, wherever possible, in comparison to levels and trends immediately prior to the pandemic. It will also include consideration of the impact on specific groups in society, and any risk and protective factors for changes in mental health and wellbeing during the pandemic. </w:t>
      </w:r>
      <w:r w:rsidDel="00000000" w:rsidR="00000000" w:rsidRPr="00000000">
        <w:rPr>
          <w:rtl w:val="0"/>
        </w:rPr>
      </w:r>
    </w:p>
    <w:p w:rsidR="00000000" w:rsidDel="00000000" w:rsidP="00000000" w:rsidRDefault="00000000" w:rsidRPr="00000000" w14:paraId="00000007">
      <w:pPr>
        <w:numPr>
          <w:ilvl w:val="1"/>
          <w:numId w:val="4"/>
        </w:numPr>
        <w:pBdr>
          <w:top w:space="0" w:sz="0" w:val="nil"/>
          <w:left w:space="0" w:sz="0" w:val="nil"/>
          <w:bottom w:space="0" w:sz="0" w:val="nil"/>
          <w:right w:space="0" w:sz="0" w:val="nil"/>
          <w:between w:space="0" w:sz="0" w:val="nil"/>
        </w:pBdr>
        <w:tabs>
          <w:tab w:val="left" w:leader="none" w:pos="965"/>
        </w:tabs>
        <w:spacing w:after="0" w:before="140" w:line="246" w:lineRule="auto"/>
        <w:ind w:left="965" w:right="127" w:hanging="705"/>
        <w:jc w:val="left"/>
        <w:rPr>
          <w:color w:val="000000"/>
          <w:highlight w:val="white"/>
        </w:rPr>
      </w:pPr>
      <w:r w:rsidDel="00000000" w:rsidR="00000000" w:rsidRPr="00000000">
        <w:rPr>
          <w:highlight w:val="white"/>
          <w:rtl w:val="0"/>
        </w:rPr>
        <w:t xml:space="preserve">The project will include reporting of this review, which the Inquiry expects to submit as evidence to its hearings. This requires involvement of an expert who, at a minimum, would act as a consultant for the review and who could interpret and speak to the findings in hearings. </w:t>
      </w:r>
      <w:r w:rsidDel="00000000" w:rsidR="00000000" w:rsidRPr="00000000">
        <w:rPr>
          <w:rtl w:val="0"/>
        </w:rPr>
      </w:r>
    </w:p>
    <w:p w:rsidR="00000000" w:rsidDel="00000000" w:rsidP="00000000" w:rsidRDefault="00000000" w:rsidRPr="00000000" w14:paraId="00000008">
      <w:pPr>
        <w:pStyle w:val="Heading1"/>
        <w:numPr>
          <w:ilvl w:val="0"/>
          <w:numId w:val="4"/>
        </w:numPr>
        <w:tabs>
          <w:tab w:val="left" w:leader="none" w:pos="979"/>
        </w:tabs>
        <w:spacing w:after="0" w:lineRule="auto"/>
        <w:ind w:left="979" w:hanging="719"/>
        <w:jc w:val="left"/>
        <w:rPr/>
      </w:pPr>
      <w:bookmarkStart w:colFirst="0" w:colLast="0" w:name="_heading=h.30j0zll" w:id="1"/>
      <w:bookmarkEnd w:id="1"/>
      <w:r w:rsidDel="00000000" w:rsidR="00000000" w:rsidRPr="00000000">
        <w:rPr>
          <w:rtl w:val="0"/>
        </w:rPr>
        <w:t xml:space="preserve">BACKGROUND TO THE BUYER</w:t>
      </w:r>
    </w:p>
    <w:p w:rsidR="00000000" w:rsidDel="00000000" w:rsidP="00000000" w:rsidRDefault="00000000" w:rsidRPr="00000000" w14:paraId="00000009">
      <w:pPr>
        <w:numPr>
          <w:ilvl w:val="1"/>
          <w:numId w:val="4"/>
        </w:numPr>
        <w:pBdr>
          <w:top w:space="0" w:sz="0" w:val="nil"/>
          <w:left w:space="0" w:sz="0" w:val="nil"/>
          <w:bottom w:space="0" w:sz="0" w:val="nil"/>
          <w:right w:space="0" w:sz="0" w:val="nil"/>
          <w:between w:space="0" w:sz="0" w:val="nil"/>
        </w:pBdr>
        <w:tabs>
          <w:tab w:val="left" w:leader="none" w:pos="965"/>
          <w:tab w:val="left" w:leader="none" w:pos="1900"/>
          <w:tab w:val="left" w:leader="none" w:pos="2889"/>
          <w:tab w:val="left" w:leader="none" w:pos="3624"/>
          <w:tab w:val="left" w:leader="none" w:pos="4746"/>
          <w:tab w:val="left" w:leader="none" w:pos="6202"/>
          <w:tab w:val="left" w:leader="none" w:pos="7591"/>
          <w:tab w:val="left" w:leader="none" w:pos="8807"/>
        </w:tabs>
        <w:spacing w:after="0" w:before="141" w:line="246" w:lineRule="auto"/>
        <w:ind w:left="965" w:right="123" w:hanging="705"/>
        <w:jc w:val="left"/>
        <w:rPr>
          <w:color w:val="000000"/>
          <w:highlight w:val="white"/>
        </w:rPr>
      </w:pPr>
      <w:r w:rsidDel="00000000" w:rsidR="00000000" w:rsidRPr="00000000">
        <w:rPr>
          <w:highlight w:val="white"/>
          <w:rtl w:val="0"/>
        </w:rPr>
        <w:t xml:space="preserve">The Buyer for this requirement is the Cabinet Office, in its capacity as the sponsor department for the UK Covid-19 Inquiry.</w:t>
      </w:r>
      <w:r w:rsidDel="00000000" w:rsidR="00000000" w:rsidRPr="00000000">
        <w:rPr>
          <w:rtl w:val="0"/>
        </w:rPr>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leader="none" w:pos="965"/>
          <w:tab w:val="left" w:leader="none" w:pos="1900"/>
          <w:tab w:val="left" w:leader="none" w:pos="2889"/>
          <w:tab w:val="left" w:leader="none" w:pos="3624"/>
          <w:tab w:val="left" w:leader="none" w:pos="4746"/>
          <w:tab w:val="left" w:leader="none" w:pos="6202"/>
          <w:tab w:val="left" w:leader="none" w:pos="7591"/>
          <w:tab w:val="left" w:leader="none" w:pos="8807"/>
        </w:tabs>
        <w:spacing w:after="0" w:before="141" w:line="246" w:lineRule="auto"/>
        <w:ind w:left="965" w:right="123" w:hanging="705"/>
        <w:jc w:val="left"/>
        <w:rPr>
          <w:highlight w:val="white"/>
        </w:rPr>
      </w:pPr>
      <w:r w:rsidDel="00000000" w:rsidR="00000000" w:rsidRPr="00000000">
        <w:rPr>
          <w:highlight w:val="white"/>
          <w:rtl w:val="0"/>
        </w:rPr>
        <w:t xml:space="preserve">The UK Covid-19 Inquiry is an independent public inquiry examining the UK’s preparedness and response to the Covid-19 pandemic, and to learn lessons for the future. </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leader="none" w:pos="965"/>
          <w:tab w:val="left" w:leader="none" w:pos="1900"/>
          <w:tab w:val="left" w:leader="none" w:pos="2889"/>
          <w:tab w:val="left" w:leader="none" w:pos="3624"/>
          <w:tab w:val="left" w:leader="none" w:pos="4746"/>
          <w:tab w:val="left" w:leader="none" w:pos="6202"/>
          <w:tab w:val="left" w:leader="none" w:pos="7591"/>
          <w:tab w:val="left" w:leader="none" w:pos="8807"/>
        </w:tabs>
        <w:spacing w:after="0" w:before="141" w:line="246" w:lineRule="auto"/>
        <w:ind w:left="965" w:right="123" w:hanging="705"/>
        <w:jc w:val="left"/>
        <w:rPr>
          <w:highlight w:val="white"/>
        </w:rPr>
      </w:pPr>
      <w:r w:rsidDel="00000000" w:rsidR="00000000" w:rsidRPr="00000000">
        <w:rPr>
          <w:highlight w:val="white"/>
          <w:rtl w:val="0"/>
        </w:rPr>
        <w:t xml:space="preserve">The Inquiry is independent of the government and Ministers as set out in the Inquiries Act 2005.</w:t>
      </w:r>
    </w:p>
    <w:p w:rsidR="00000000" w:rsidDel="00000000" w:rsidP="00000000" w:rsidRDefault="00000000" w:rsidRPr="00000000" w14:paraId="0000000C">
      <w:pPr>
        <w:pStyle w:val="Heading1"/>
        <w:numPr>
          <w:ilvl w:val="0"/>
          <w:numId w:val="4"/>
        </w:numPr>
        <w:tabs>
          <w:tab w:val="left" w:leader="none" w:pos="980"/>
          <w:tab w:val="left" w:leader="none" w:pos="3624"/>
          <w:tab w:val="left" w:leader="none" w:pos="4362"/>
          <w:tab w:val="left" w:leader="none" w:pos="8832"/>
        </w:tabs>
        <w:spacing w:after="0" w:line="254" w:lineRule="auto"/>
        <w:ind w:left="980" w:right="121" w:hanging="720"/>
        <w:jc w:val="left"/>
        <w:rPr>
          <w:highlight w:val="white"/>
        </w:rPr>
      </w:pPr>
      <w:bookmarkStart w:colFirst="0" w:colLast="0" w:name="_heading=h.1fob9te" w:id="2"/>
      <w:bookmarkEnd w:id="2"/>
      <w:r w:rsidDel="00000000" w:rsidR="00000000" w:rsidRPr="00000000">
        <w:rPr>
          <w:highlight w:val="white"/>
          <w:rtl w:val="0"/>
        </w:rPr>
        <w:t xml:space="preserve">BACKGROUND</w:t>
        <w:tab/>
        <w:t xml:space="preserve">TO</w:t>
        <w:tab/>
        <w:t xml:space="preserve">REQUIREMENT/OVERVIEW</w:t>
        <w:tab/>
        <w:t xml:space="preserve">OF REQUIREMENT</w:t>
      </w:r>
    </w:p>
    <w:p w:rsidR="00000000" w:rsidDel="00000000" w:rsidP="00000000" w:rsidRDefault="00000000" w:rsidRPr="00000000" w14:paraId="0000000D">
      <w:pPr>
        <w:numPr>
          <w:ilvl w:val="1"/>
          <w:numId w:val="4"/>
        </w:numPr>
        <w:pBdr>
          <w:top w:space="0" w:sz="0" w:val="nil"/>
          <w:left w:space="0" w:sz="0" w:val="nil"/>
          <w:bottom w:space="0" w:sz="0" w:val="nil"/>
          <w:right w:space="0" w:sz="0" w:val="nil"/>
          <w:between w:space="0" w:sz="0" w:val="nil"/>
        </w:pBdr>
        <w:tabs>
          <w:tab w:val="left" w:leader="none" w:pos="965"/>
        </w:tabs>
        <w:spacing w:after="0" w:before="118" w:line="246" w:lineRule="auto"/>
        <w:ind w:left="965" w:right="124" w:hanging="705"/>
        <w:jc w:val="left"/>
        <w:rPr>
          <w:color w:val="000000"/>
          <w:highlight w:val="white"/>
        </w:rPr>
      </w:pPr>
      <w:r w:rsidDel="00000000" w:rsidR="00000000" w:rsidRPr="00000000">
        <w:rPr>
          <w:highlight w:val="white"/>
          <w:rtl w:val="0"/>
        </w:rPr>
        <w:t xml:space="preserve">The </w:t>
      </w:r>
      <w:hyperlink r:id="rId8">
        <w:r w:rsidDel="00000000" w:rsidR="00000000" w:rsidRPr="00000000">
          <w:rPr>
            <w:color w:val="1155cc"/>
            <w:highlight w:val="white"/>
            <w:u w:val="single"/>
            <w:rtl w:val="0"/>
          </w:rPr>
          <w:t xml:space="preserve">terms of reference</w:t>
        </w:r>
      </w:hyperlink>
      <w:r w:rsidDel="00000000" w:rsidR="00000000" w:rsidRPr="00000000">
        <w:rPr>
          <w:highlight w:val="white"/>
          <w:rtl w:val="0"/>
        </w:rPr>
        <w:t xml:space="preserve"> for the Inquiry require the examination of the impact of the pandemic on the UK. A key component of this requires the Inquiry to examine “the impact on the mental health and wellbeing of the population, including but not limited to those who were harmed significantly by the pandemic.” Given the complexity of this topic and the challenges in measuring these phenomena at the level of whole populations, a crucial source of evidence for the Inquiry comes from scientific research. </w:t>
      </w:r>
      <w:r w:rsidDel="00000000" w:rsidR="00000000" w:rsidRPr="00000000">
        <w:rPr>
          <w:rtl w:val="0"/>
        </w:rPr>
      </w:r>
    </w:p>
    <w:p w:rsidR="00000000" w:rsidDel="00000000" w:rsidP="00000000" w:rsidRDefault="00000000" w:rsidRPr="00000000" w14:paraId="0000000E">
      <w:pPr>
        <w:numPr>
          <w:ilvl w:val="1"/>
          <w:numId w:val="4"/>
        </w:numPr>
        <w:tabs>
          <w:tab w:val="left" w:leader="none" w:pos="965"/>
        </w:tabs>
        <w:spacing w:after="0" w:before="118" w:line="246" w:lineRule="auto"/>
        <w:ind w:left="965" w:right="124" w:hanging="705"/>
        <w:jc w:val="left"/>
        <w:rPr>
          <w:highlight w:val="white"/>
        </w:rPr>
      </w:pPr>
      <w:r w:rsidDel="00000000" w:rsidR="00000000" w:rsidRPr="00000000">
        <w:rPr>
          <w:highlight w:val="white"/>
          <w:rtl w:val="0"/>
        </w:rPr>
        <w:t xml:space="preserve">The Inquiry is aware that the topic of mental health and wellbeing in the pandemic has been a very substantial area of scientific enquiry, with a large number of studies published. The Inquiry will benefit from a systematic review of this literature to provide an authoritative account of particular questions of interest. </w:t>
      </w:r>
    </w:p>
    <w:p w:rsidR="00000000" w:rsidDel="00000000" w:rsidP="00000000" w:rsidRDefault="00000000" w:rsidRPr="00000000" w14:paraId="0000000F">
      <w:pPr>
        <w:numPr>
          <w:ilvl w:val="1"/>
          <w:numId w:val="4"/>
        </w:numPr>
        <w:tabs>
          <w:tab w:val="left" w:leader="none" w:pos="964"/>
          <w:tab w:val="left" w:leader="none" w:pos="965"/>
        </w:tabs>
        <w:spacing w:before="118" w:line="246" w:lineRule="auto"/>
        <w:ind w:left="965" w:right="124" w:hanging="705"/>
        <w:rPr>
          <w:highlight w:val="white"/>
        </w:rPr>
      </w:pPr>
      <w:r w:rsidDel="00000000" w:rsidR="00000000" w:rsidRPr="00000000">
        <w:rPr>
          <w:highlight w:val="white"/>
          <w:rtl w:val="0"/>
        </w:rPr>
        <w:t xml:space="preserve">Although other systematic reviews have been conducted — such as those on </w:t>
      </w:r>
      <w:hyperlink r:id="rId9">
        <w:r w:rsidDel="00000000" w:rsidR="00000000" w:rsidRPr="00000000">
          <w:rPr>
            <w:color w:val="1155cc"/>
            <w:highlight w:val="white"/>
            <w:u w:val="single"/>
            <w:rtl w:val="0"/>
          </w:rPr>
          <w:t xml:space="preserve">mental health changes in Europe during the pandemic</w:t>
        </w:r>
      </w:hyperlink>
      <w:r w:rsidDel="00000000" w:rsidR="00000000" w:rsidRPr="00000000">
        <w:rPr>
          <w:highlight w:val="white"/>
          <w:rtl w:val="0"/>
        </w:rPr>
        <w:t xml:space="preserve">, review on </w:t>
      </w:r>
      <w:hyperlink r:id="rId10">
        <w:r w:rsidDel="00000000" w:rsidR="00000000" w:rsidRPr="00000000">
          <w:rPr>
            <w:color w:val="1155cc"/>
            <w:highlight w:val="white"/>
            <w:u w:val="single"/>
            <w:rtl w:val="0"/>
          </w:rPr>
          <w:t xml:space="preserve">cohort studies</w:t>
        </w:r>
      </w:hyperlink>
      <w:r w:rsidDel="00000000" w:rsidR="00000000" w:rsidRPr="00000000">
        <w:rPr>
          <w:highlight w:val="white"/>
          <w:rtl w:val="0"/>
        </w:rPr>
        <w:t xml:space="preserve">, and </w:t>
      </w:r>
      <w:hyperlink r:id="rId11">
        <w:r w:rsidDel="00000000" w:rsidR="00000000" w:rsidRPr="00000000">
          <w:rPr>
            <w:color w:val="1155cc"/>
            <w:highlight w:val="white"/>
            <w:u w:val="single"/>
            <w:rtl w:val="0"/>
          </w:rPr>
          <w:t xml:space="preserve">the prevalence of anxiety and depression during Spring 2020</w:t>
        </w:r>
      </w:hyperlink>
      <w:r w:rsidDel="00000000" w:rsidR="00000000" w:rsidRPr="00000000">
        <w:rPr>
          <w:highlight w:val="white"/>
          <w:rtl w:val="0"/>
        </w:rPr>
        <w:t xml:space="preserve"> – the Inquiry requires a more comprehensive evidence review of both mental health </w:t>
      </w:r>
      <w:r w:rsidDel="00000000" w:rsidR="00000000" w:rsidRPr="00000000">
        <w:rPr>
          <w:b w:val="1"/>
          <w:highlight w:val="white"/>
          <w:rtl w:val="0"/>
        </w:rPr>
        <w:t xml:space="preserve">and </w:t>
      </w:r>
      <w:r w:rsidDel="00000000" w:rsidR="00000000" w:rsidRPr="00000000">
        <w:rPr>
          <w:highlight w:val="white"/>
          <w:rtl w:val="0"/>
        </w:rPr>
        <w:t xml:space="preserve">wellbeing, for the period March 2020 to June 2022, which captures any differences seen across groups in society and the risk and protective factors associated with changes in mental health over this period.</w:t>
      </w:r>
    </w:p>
    <w:p w:rsidR="00000000" w:rsidDel="00000000" w:rsidP="00000000" w:rsidRDefault="00000000" w:rsidRPr="00000000" w14:paraId="00000010">
      <w:pPr>
        <w:pStyle w:val="Heading1"/>
        <w:numPr>
          <w:ilvl w:val="0"/>
          <w:numId w:val="4"/>
        </w:numPr>
        <w:tabs>
          <w:tab w:val="left" w:leader="none" w:pos="979"/>
        </w:tabs>
        <w:spacing w:after="0" w:before="124" w:lineRule="auto"/>
        <w:ind w:left="979" w:hanging="719"/>
        <w:jc w:val="left"/>
        <w:rPr/>
      </w:pPr>
      <w:bookmarkStart w:colFirst="0" w:colLast="0" w:name="_heading=h.3znysh7" w:id="3"/>
      <w:bookmarkEnd w:id="3"/>
      <w:r w:rsidDel="00000000" w:rsidR="00000000" w:rsidRPr="00000000">
        <w:rPr>
          <w:rtl w:val="0"/>
        </w:rPr>
        <w:t xml:space="preserve">DEFINITIONS</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before="7" w:lineRule="auto"/>
        <w:ind w:left="0" w:firstLine="0"/>
        <w:jc w:val="left"/>
        <w:rPr>
          <w:b w:val="1"/>
          <w:color w:val="000000"/>
          <w:sz w:val="12"/>
          <w:szCs w:val="12"/>
        </w:rPr>
      </w:pPr>
      <w:r w:rsidDel="00000000" w:rsidR="00000000" w:rsidRPr="00000000">
        <w:rPr>
          <w:rtl w:val="0"/>
        </w:rPr>
      </w:r>
    </w:p>
    <w:tbl>
      <w:tblPr>
        <w:tblStyle w:val="Table1"/>
        <w:tblW w:w="8250.0" w:type="dxa"/>
        <w:jc w:val="left"/>
        <w:tblInd w:w="930.0" w:type="dxa"/>
        <w:tblBorders>
          <w:top w:color="000000" w:space="0" w:sz="24" w:val="single"/>
          <w:left w:color="000000" w:space="0" w:sz="24" w:val="single"/>
          <w:bottom w:color="000000" w:space="0" w:sz="24" w:val="single"/>
          <w:right w:color="000000" w:space="0" w:sz="24" w:val="single"/>
          <w:insideH w:color="000000" w:space="0" w:sz="24" w:val="single"/>
          <w:insideV w:color="000000" w:space="0" w:sz="24" w:val="single"/>
        </w:tblBorders>
        <w:tblLayout w:type="fixed"/>
        <w:tblLook w:val="0000"/>
      </w:tblPr>
      <w:tblGrid>
        <w:gridCol w:w="1830"/>
        <w:gridCol w:w="6420"/>
        <w:tblGridChange w:id="0">
          <w:tblGrid>
            <w:gridCol w:w="1830"/>
            <w:gridCol w:w="6420"/>
          </w:tblGrid>
        </w:tblGridChange>
      </w:tblGrid>
      <w:tr>
        <w:trPr>
          <w:cantSplit w:val="0"/>
          <w:trHeight w:val="680" w:hRule="atLeast"/>
          <w:tblHeader w:val="0"/>
        </w:trPr>
        <w:tc>
          <w:tcPr>
            <w:tcBorders>
              <w:bottom w:color="000000" w:space="0" w:sz="8" w:val="single"/>
              <w:right w:color="000000" w:space="0" w:sz="8" w:val="single"/>
            </w:tcBorders>
            <w:shd w:fill="b8cce3"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6" w:lineRule="auto"/>
              <w:ind w:left="0" w:firstLine="0"/>
              <w:jc w:val="left"/>
              <w:rPr>
                <w:color w:val="000000"/>
              </w:rPr>
            </w:pPr>
            <w:r w:rsidDel="00000000" w:rsidR="00000000" w:rsidRPr="00000000">
              <w:rPr>
                <w:color w:val="000000"/>
                <w:rtl w:val="0"/>
              </w:rPr>
              <w:t xml:space="preserve">Expression or Acronym</w:t>
            </w:r>
          </w:p>
        </w:tc>
        <w:tc>
          <w:tcPr>
            <w:tcBorders>
              <w:left w:color="000000" w:space="0" w:sz="8" w:val="single"/>
              <w:bottom w:color="000000" w:space="0" w:sz="8" w:val="single"/>
            </w:tcBorders>
            <w:shd w:fill="b8cce3"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271" w:lineRule="auto"/>
              <w:ind w:left="0" w:firstLine="0"/>
              <w:jc w:val="left"/>
              <w:rPr>
                <w:color w:val="000000"/>
              </w:rPr>
            </w:pPr>
            <w:r w:rsidDel="00000000" w:rsidR="00000000" w:rsidRPr="00000000">
              <w:rPr>
                <w:color w:val="000000"/>
                <w:rtl w:val="0"/>
              </w:rPr>
              <w:t xml:space="preserve">Definition</w:t>
            </w:r>
          </w:p>
        </w:tc>
      </w:tr>
      <w:tr>
        <w:trPr>
          <w:cantSplit w:val="0"/>
          <w:trHeight w:val="680"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14">
            <w:pPr>
              <w:widowControl w:val="1"/>
              <w:spacing w:after="120" w:lineRule="auto"/>
              <w:ind w:left="0" w:firstLine="0"/>
              <w:rPr>
                <w:color w:val="000000"/>
              </w:rPr>
            </w:pPr>
            <w:r w:rsidDel="00000000" w:rsidR="00000000" w:rsidRPr="00000000">
              <w:rPr>
                <w:color w:val="000000"/>
                <w:rtl w:val="0"/>
              </w:rPr>
              <w:t xml:space="preserve">Core Participants</w:t>
            </w:r>
          </w:p>
        </w:tc>
        <w:tc>
          <w:tcPr/>
          <w:p w:rsidR="00000000" w:rsidDel="00000000" w:rsidP="00000000" w:rsidRDefault="00000000" w:rsidRPr="00000000" w14:paraId="00000015">
            <w:pPr>
              <w:widowControl w:val="1"/>
              <w:spacing w:after="120" w:lineRule="auto"/>
              <w:ind w:left="0" w:firstLine="0"/>
              <w:rPr>
                <w:color w:val="000000"/>
              </w:rPr>
            </w:pPr>
            <w:r w:rsidDel="00000000" w:rsidR="00000000" w:rsidRPr="00000000">
              <w:rPr>
                <w:color w:val="000000"/>
                <w:rtl w:val="0"/>
              </w:rPr>
              <w:t xml:space="preserve">means a person, institution or organisation that has a specific interest in the work of the Inquiry, and has a formal role defined by legislation. Core Participants have special rights in the Inquiry process. These include receiving documentation, being represented and making legal submissions, suggesting questions and receiving advance notice of the Inquiry’s report.</w:t>
            </w:r>
          </w:p>
        </w:tc>
      </w:tr>
      <w:tr>
        <w:trPr>
          <w:cantSplit w:val="0"/>
          <w:trHeight w:val="679" w:hRule="atLeast"/>
          <w:tblHeader w:val="0"/>
        </w:trPr>
        <w:tc>
          <w:tcPr>
            <w:tcBorders>
              <w:bottom w:color="000000" w:space="0" w:sz="8" w:val="single"/>
            </w:tcBorders>
          </w:tcPr>
          <w:p w:rsidR="00000000" w:rsidDel="00000000" w:rsidP="00000000" w:rsidRDefault="00000000" w:rsidRPr="00000000" w14:paraId="00000016">
            <w:pPr>
              <w:widowControl w:val="1"/>
              <w:spacing w:after="120" w:lineRule="auto"/>
              <w:ind w:left="0" w:firstLine="0"/>
              <w:rPr>
                <w:color w:val="000000"/>
              </w:rPr>
            </w:pPr>
            <w:r w:rsidDel="00000000" w:rsidR="00000000" w:rsidRPr="00000000">
              <w:rPr>
                <w:color w:val="000000"/>
                <w:rtl w:val="0"/>
              </w:rPr>
              <w:t xml:space="preserve">The Inquiry</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before="5" w:line="246" w:lineRule="auto"/>
              <w:ind w:left="0" w:firstLine="0"/>
              <w:jc w:val="left"/>
              <w:rPr>
                <w:color w:val="000000"/>
              </w:rPr>
            </w:pPr>
            <w:r w:rsidDel="00000000" w:rsidR="00000000" w:rsidRPr="00000000">
              <w:rPr>
                <w:color w:val="000000"/>
                <w:rtl w:val="0"/>
              </w:rPr>
              <w:t xml:space="preserve">means the UK Covid-19 Inquiry.</w:t>
            </w:r>
          </w:p>
        </w:tc>
      </w:tr>
      <w:tr>
        <w:trPr>
          <w:cantSplit w:val="0"/>
          <w:trHeight w:val="699" w:hRule="atLeast"/>
          <w:tblHeader w:val="0"/>
        </w:trPr>
        <w:tc>
          <w:tcPr>
            <w:tcBorders>
              <w:top w:color="000000" w:space="0" w:sz="8" w:val="single"/>
              <w:right w:color="000000" w:space="0" w:sz="8" w:val="single"/>
            </w:tcBorders>
          </w:tcPr>
          <w:p w:rsidR="00000000" w:rsidDel="00000000" w:rsidP="00000000" w:rsidRDefault="00000000" w:rsidRPr="00000000" w14:paraId="00000018">
            <w:pPr>
              <w:widowControl w:val="1"/>
              <w:spacing w:after="120" w:lineRule="auto"/>
              <w:ind w:left="0" w:firstLine="0"/>
              <w:rPr>
                <w:color w:val="000000"/>
              </w:rPr>
            </w:pPr>
            <w:r w:rsidDel="00000000" w:rsidR="00000000" w:rsidRPr="00000000">
              <w:rPr>
                <w:color w:val="000000"/>
                <w:rtl w:val="0"/>
              </w:rPr>
              <w:t xml:space="preserve">Supplier</w:t>
            </w:r>
          </w:p>
        </w:tc>
        <w:tc>
          <w:tcPr/>
          <w:p w:rsidR="00000000" w:rsidDel="00000000" w:rsidP="00000000" w:rsidRDefault="00000000" w:rsidRPr="00000000" w14:paraId="00000019">
            <w:pPr>
              <w:widowControl w:val="1"/>
              <w:spacing w:after="120" w:lineRule="auto"/>
              <w:ind w:left="0" w:firstLine="0"/>
              <w:rPr>
                <w:color w:val="000000"/>
              </w:rPr>
            </w:pPr>
            <w:r w:rsidDel="00000000" w:rsidR="00000000" w:rsidRPr="00000000">
              <w:rPr>
                <w:color w:val="000000"/>
                <w:rtl w:val="0"/>
              </w:rPr>
              <w:t xml:space="preserve">means the supplier (or suppliers) of services for this contract</w:t>
            </w:r>
          </w:p>
        </w:tc>
      </w:tr>
    </w:tbl>
    <w:p w:rsidR="00000000" w:rsidDel="00000000" w:rsidP="00000000" w:rsidRDefault="00000000" w:rsidRPr="00000000" w14:paraId="0000001A">
      <w:pPr>
        <w:spacing w:after="0" w:line="246" w:lineRule="auto"/>
        <w:ind w:firstLine="0"/>
        <w:rPr/>
        <w:sectPr>
          <w:headerReference r:id="rId12" w:type="default"/>
          <w:footerReference r:id="rId13" w:type="default"/>
          <w:pgSz w:h="16840" w:w="11920" w:orient="portrait"/>
          <w:pgMar w:bottom="2260" w:top="2840" w:left="1180" w:right="1340" w:header="1134" w:footer="964"/>
          <w:pgNumType w:start="1"/>
        </w:sectPr>
      </w:pPr>
      <w:r w:rsidDel="00000000" w:rsidR="00000000" w:rsidRPr="00000000">
        <w:rPr>
          <w:rtl w:val="0"/>
        </w:rPr>
      </w:r>
    </w:p>
    <w:p w:rsidR="00000000" w:rsidDel="00000000" w:rsidP="00000000" w:rsidRDefault="00000000" w:rsidRPr="00000000" w14:paraId="0000001B">
      <w:pPr>
        <w:pStyle w:val="Heading1"/>
        <w:numPr>
          <w:ilvl w:val="0"/>
          <w:numId w:val="4"/>
        </w:numPr>
        <w:tabs>
          <w:tab w:val="left" w:leader="none" w:pos="979"/>
        </w:tabs>
        <w:spacing w:before="187" w:lineRule="auto"/>
        <w:ind w:left="979" w:hanging="719"/>
        <w:jc w:val="left"/>
        <w:rPr/>
      </w:pPr>
      <w:bookmarkStart w:colFirst="0" w:colLast="0" w:name="_heading=h.2et92p0" w:id="4"/>
      <w:bookmarkEnd w:id="4"/>
      <w:r w:rsidDel="00000000" w:rsidR="00000000" w:rsidRPr="00000000">
        <w:rPr>
          <w:rtl w:val="0"/>
        </w:rPr>
        <w:t xml:space="preserve">SCOPE OF REQUIREMENT</w:t>
      </w:r>
    </w:p>
    <w:p w:rsidR="00000000" w:rsidDel="00000000" w:rsidP="00000000" w:rsidRDefault="00000000" w:rsidRPr="00000000" w14:paraId="0000001C">
      <w:pPr>
        <w:widowControl w:val="1"/>
        <w:numPr>
          <w:ilvl w:val="1"/>
          <w:numId w:val="4"/>
        </w:numPr>
        <w:spacing w:after="120" w:lineRule="auto"/>
        <w:ind w:left="965" w:hanging="705"/>
        <w:rPr/>
      </w:pPr>
      <w:r w:rsidDel="00000000" w:rsidR="00000000" w:rsidRPr="00000000">
        <w:rPr>
          <w:rtl w:val="0"/>
        </w:rPr>
        <w:t xml:space="preserve">The Inquiry requires a supplier to provide all of the following services for a robust systematic review. </w:t>
      </w:r>
    </w:p>
    <w:p w:rsidR="00000000" w:rsidDel="00000000" w:rsidP="00000000" w:rsidRDefault="00000000" w:rsidRPr="00000000" w14:paraId="0000001D">
      <w:pPr>
        <w:widowControl w:val="1"/>
        <w:numPr>
          <w:ilvl w:val="1"/>
          <w:numId w:val="4"/>
        </w:numPr>
        <w:spacing w:after="120" w:lineRule="auto"/>
        <w:ind w:left="965" w:hanging="705"/>
        <w:rPr/>
      </w:pPr>
      <w:r w:rsidDel="00000000" w:rsidR="00000000" w:rsidRPr="00000000">
        <w:rPr>
          <w:rtl w:val="0"/>
        </w:rPr>
        <w:t xml:space="preserve">The systematic review needs to:</w:t>
      </w:r>
    </w:p>
    <w:p w:rsidR="00000000" w:rsidDel="00000000" w:rsidP="00000000" w:rsidRDefault="00000000" w:rsidRPr="00000000" w14:paraId="0000001E">
      <w:pPr>
        <w:widowControl w:val="1"/>
        <w:numPr>
          <w:ilvl w:val="2"/>
          <w:numId w:val="4"/>
        </w:numPr>
        <w:ind w:left="1685" w:hanging="705"/>
        <w:rPr/>
      </w:pPr>
      <w:r w:rsidDel="00000000" w:rsidR="00000000" w:rsidRPr="00000000">
        <w:rPr>
          <w:rtl w:val="0"/>
        </w:rPr>
        <w:t xml:space="preserve">Design the protocol and search strategy to answer all research questions</w:t>
      </w:r>
    </w:p>
    <w:p w:rsidR="00000000" w:rsidDel="00000000" w:rsidP="00000000" w:rsidRDefault="00000000" w:rsidRPr="00000000" w14:paraId="0000001F">
      <w:pPr>
        <w:widowControl w:val="1"/>
        <w:numPr>
          <w:ilvl w:val="2"/>
          <w:numId w:val="4"/>
        </w:numPr>
        <w:ind w:left="1685" w:hanging="705"/>
        <w:rPr/>
      </w:pPr>
      <w:r w:rsidDel="00000000" w:rsidR="00000000" w:rsidRPr="00000000">
        <w:rPr>
          <w:rtl w:val="0"/>
        </w:rPr>
        <w:t xml:space="preserve">Use a systematic approach to searching and assessing the literature that is to be used. This should be transparent and well documented.</w:t>
      </w:r>
    </w:p>
    <w:p w:rsidR="00000000" w:rsidDel="00000000" w:rsidP="00000000" w:rsidRDefault="00000000" w:rsidRPr="00000000" w14:paraId="00000020">
      <w:pPr>
        <w:widowControl w:val="1"/>
        <w:numPr>
          <w:ilvl w:val="2"/>
          <w:numId w:val="4"/>
        </w:numPr>
        <w:ind w:left="1685" w:hanging="705"/>
        <w:rPr/>
      </w:pPr>
      <w:r w:rsidDel="00000000" w:rsidR="00000000" w:rsidRPr="00000000">
        <w:rPr>
          <w:rtl w:val="0"/>
        </w:rPr>
        <w:t xml:space="preserve">Develop and apply a clear set of criteria for assessing robustness and quality appraisal. Studies should be weighted based on this. </w:t>
      </w:r>
    </w:p>
    <w:p w:rsidR="00000000" w:rsidDel="00000000" w:rsidP="00000000" w:rsidRDefault="00000000" w:rsidRPr="00000000" w14:paraId="00000021">
      <w:pPr>
        <w:widowControl w:val="1"/>
        <w:numPr>
          <w:ilvl w:val="2"/>
          <w:numId w:val="4"/>
        </w:numPr>
        <w:ind w:left="1685" w:hanging="705"/>
        <w:rPr/>
      </w:pPr>
      <w:r w:rsidDel="00000000" w:rsidR="00000000" w:rsidRPr="00000000">
        <w:rPr>
          <w:rtl w:val="0"/>
        </w:rPr>
        <w:t xml:space="preserve">Extract data, analyse and synthesise the available evidence appropriately. </w:t>
      </w:r>
    </w:p>
    <w:p w:rsidR="00000000" w:rsidDel="00000000" w:rsidP="00000000" w:rsidRDefault="00000000" w:rsidRPr="00000000" w14:paraId="00000022">
      <w:pPr>
        <w:widowControl w:val="1"/>
        <w:numPr>
          <w:ilvl w:val="2"/>
          <w:numId w:val="4"/>
        </w:numPr>
        <w:ind w:left="1685" w:hanging="705"/>
        <w:rPr/>
      </w:pPr>
      <w:r w:rsidDel="00000000" w:rsidR="00000000" w:rsidRPr="00000000">
        <w:rPr>
          <w:rtl w:val="0"/>
        </w:rPr>
        <w:t xml:space="preserve">Determine and apply a structure for the final report which is both true to the findings of the review and easily accessible to non-specialist users.</w:t>
      </w:r>
    </w:p>
    <w:p w:rsidR="00000000" w:rsidDel="00000000" w:rsidP="00000000" w:rsidRDefault="00000000" w:rsidRPr="00000000" w14:paraId="00000023">
      <w:pPr>
        <w:widowControl w:val="1"/>
        <w:numPr>
          <w:ilvl w:val="2"/>
          <w:numId w:val="4"/>
        </w:numPr>
        <w:ind w:left="1685" w:hanging="705"/>
        <w:rPr/>
      </w:pPr>
      <w:r w:rsidDel="00000000" w:rsidR="00000000" w:rsidRPr="00000000">
        <w:rPr>
          <w:rtl w:val="0"/>
        </w:rPr>
        <w:t xml:space="preserve">Identify and document any evidence gaps and/or limitations with the methodology employed.</w:t>
      </w:r>
    </w:p>
    <w:p w:rsidR="00000000" w:rsidDel="00000000" w:rsidP="00000000" w:rsidRDefault="00000000" w:rsidRPr="00000000" w14:paraId="00000024">
      <w:pPr>
        <w:widowControl w:val="1"/>
        <w:numPr>
          <w:ilvl w:val="2"/>
          <w:numId w:val="4"/>
        </w:numPr>
        <w:ind w:left="1685" w:hanging="705"/>
        <w:rPr/>
      </w:pPr>
      <w:r w:rsidDel="00000000" w:rsidR="00000000" w:rsidRPr="00000000">
        <w:rPr>
          <w:rtl w:val="0"/>
        </w:rPr>
        <w:t xml:space="preserve">Distil the findings and themes into headline findings, so as to be easily usable to inform the work of the Inquiry.</w:t>
      </w:r>
    </w:p>
    <w:p w:rsidR="00000000" w:rsidDel="00000000" w:rsidP="00000000" w:rsidRDefault="00000000" w:rsidRPr="00000000" w14:paraId="00000025">
      <w:pPr>
        <w:widowControl w:val="1"/>
        <w:numPr>
          <w:ilvl w:val="1"/>
          <w:numId w:val="4"/>
        </w:numPr>
        <w:ind w:left="965" w:hanging="705"/>
        <w:rPr/>
      </w:pPr>
      <w:r w:rsidDel="00000000" w:rsidR="00000000" w:rsidRPr="00000000">
        <w:rPr>
          <w:rtl w:val="0"/>
        </w:rPr>
        <w:t xml:space="preserve">As a minimum, the outputs will be:</w:t>
      </w:r>
    </w:p>
    <w:p w:rsidR="00000000" w:rsidDel="00000000" w:rsidP="00000000" w:rsidRDefault="00000000" w:rsidRPr="00000000" w14:paraId="00000026">
      <w:pPr>
        <w:widowControl w:val="1"/>
        <w:numPr>
          <w:ilvl w:val="2"/>
          <w:numId w:val="4"/>
        </w:numPr>
        <w:ind w:left="1685" w:hanging="705"/>
        <w:rPr/>
      </w:pPr>
      <w:r w:rsidDel="00000000" w:rsidR="00000000" w:rsidRPr="00000000">
        <w:rPr>
          <w:rtl w:val="0"/>
        </w:rPr>
        <w:t xml:space="preserve">A final report, written and structured for publication and to be adduced in hearings. The Inquiry would expect to review and comment on at least two drafts of this prior to agreeing a final version.</w:t>
      </w:r>
    </w:p>
    <w:p w:rsidR="00000000" w:rsidDel="00000000" w:rsidP="00000000" w:rsidRDefault="00000000" w:rsidRPr="00000000" w14:paraId="00000027">
      <w:pPr>
        <w:widowControl w:val="1"/>
        <w:numPr>
          <w:ilvl w:val="2"/>
          <w:numId w:val="4"/>
        </w:numPr>
        <w:ind w:left="1685" w:hanging="705"/>
        <w:rPr/>
      </w:pPr>
      <w:r w:rsidDel="00000000" w:rsidR="00000000" w:rsidRPr="00000000">
        <w:rPr>
          <w:rtl w:val="0"/>
        </w:rPr>
        <w:t xml:space="preserve">A technical appendix providing a clear statement of the methodology used.</w:t>
      </w:r>
    </w:p>
    <w:p w:rsidR="00000000" w:rsidDel="00000000" w:rsidP="00000000" w:rsidRDefault="00000000" w:rsidRPr="00000000" w14:paraId="00000028">
      <w:pPr>
        <w:widowControl w:val="1"/>
        <w:numPr>
          <w:ilvl w:val="2"/>
          <w:numId w:val="4"/>
        </w:numPr>
        <w:ind w:left="1685" w:hanging="705"/>
        <w:rPr/>
      </w:pPr>
      <w:r w:rsidDel="00000000" w:rsidR="00000000" w:rsidRPr="00000000">
        <w:rPr>
          <w:rtl w:val="0"/>
        </w:rPr>
        <w:t xml:space="preserve">If required by the Inquiry legal team, a senior member of the research team to attend one day of hearings to answer questions about the work.</w:t>
      </w:r>
    </w:p>
    <w:p w:rsidR="00000000" w:rsidDel="00000000" w:rsidP="00000000" w:rsidRDefault="00000000" w:rsidRPr="00000000" w14:paraId="00000029">
      <w:pPr>
        <w:numPr>
          <w:ilvl w:val="1"/>
          <w:numId w:val="4"/>
        </w:numPr>
        <w:tabs>
          <w:tab w:val="left" w:leader="none" w:pos="965"/>
        </w:tabs>
        <w:spacing w:before="140" w:line="246" w:lineRule="auto"/>
        <w:ind w:left="965" w:right="127" w:hanging="705"/>
        <w:rPr/>
      </w:pPr>
      <w:r w:rsidDel="00000000" w:rsidR="00000000" w:rsidRPr="00000000">
        <w:rPr>
          <w:highlight w:val="white"/>
          <w:rtl w:val="0"/>
        </w:rPr>
        <w:t xml:space="preserve">The Supplier will have an appropriate team who are able to complete the work within the specified timeframe(s) and who have some prior knowledge of the topic. We require the project team to include a subject matter expert who, at a minimum, would act as a consultant for the review and who could interpret and speak to the findings in hearings. </w:t>
      </w:r>
      <w:r w:rsidDel="00000000" w:rsidR="00000000" w:rsidRPr="00000000">
        <w:rPr>
          <w:rtl w:val="0"/>
        </w:rPr>
      </w:r>
    </w:p>
    <w:p w:rsidR="00000000" w:rsidDel="00000000" w:rsidP="00000000" w:rsidRDefault="00000000" w:rsidRPr="00000000" w14:paraId="0000002A">
      <w:pPr>
        <w:widowControl w:val="1"/>
        <w:numPr>
          <w:ilvl w:val="1"/>
          <w:numId w:val="4"/>
        </w:numPr>
        <w:spacing w:after="120" w:lineRule="auto"/>
        <w:ind w:left="965" w:hanging="705"/>
        <w:rPr/>
      </w:pPr>
      <w:r w:rsidDel="00000000" w:rsidR="00000000" w:rsidRPr="00000000">
        <w:rPr>
          <w:rtl w:val="0"/>
        </w:rPr>
        <w:t xml:space="preserve">The Inquiry will own the Intellectual Property Rights on all reports and outputs it has commissioned from any contract awarded via this tendering exercise, The Contracting Authority will have free and unencumbered usage of all such reports and outputs.</w:t>
      </w:r>
    </w:p>
    <w:p w:rsidR="00000000" w:rsidDel="00000000" w:rsidP="00000000" w:rsidRDefault="00000000" w:rsidRPr="00000000" w14:paraId="0000002B">
      <w:pPr>
        <w:pStyle w:val="Heading2"/>
        <w:keepNext w:val="0"/>
        <w:keepLines w:val="0"/>
        <w:widowControl w:val="1"/>
        <w:tabs>
          <w:tab w:val="left" w:leader="none" w:pos="965"/>
          <w:tab w:val="left" w:leader="none" w:pos="965"/>
        </w:tabs>
        <w:spacing w:after="120" w:before="0" w:lineRule="auto"/>
        <w:ind w:firstLine="0"/>
        <w:jc w:val="both"/>
        <w:rPr>
          <w:b w:val="0"/>
          <w:sz w:val="24"/>
          <w:szCs w:val="24"/>
        </w:rPr>
      </w:pPr>
      <w:bookmarkStart w:colFirst="0" w:colLast="0" w:name="_heading=h.8z3o9ipphadw" w:id="5"/>
      <w:bookmarkEnd w:id="5"/>
      <w:r w:rsidDel="00000000" w:rsidR="00000000" w:rsidRPr="00000000">
        <w:rPr>
          <w:rtl w:val="0"/>
        </w:rPr>
      </w:r>
    </w:p>
    <w:p w:rsidR="00000000" w:rsidDel="00000000" w:rsidP="00000000" w:rsidRDefault="00000000" w:rsidRPr="00000000" w14:paraId="0000002C">
      <w:pPr>
        <w:pStyle w:val="Heading1"/>
        <w:numPr>
          <w:ilvl w:val="0"/>
          <w:numId w:val="4"/>
        </w:numPr>
        <w:tabs>
          <w:tab w:val="left" w:leader="none" w:pos="979"/>
        </w:tabs>
        <w:spacing w:after="0" w:before="131" w:lineRule="auto"/>
        <w:ind w:left="979" w:hanging="719"/>
        <w:jc w:val="left"/>
        <w:rPr/>
      </w:pPr>
      <w:bookmarkStart w:colFirst="0" w:colLast="0" w:name="_heading=h.tyjcwt" w:id="6"/>
      <w:bookmarkEnd w:id="6"/>
      <w:r w:rsidDel="00000000" w:rsidR="00000000" w:rsidRPr="00000000">
        <w:rPr>
          <w:rtl w:val="0"/>
        </w:rPr>
        <w:t xml:space="preserve">THE REQUIREMENT</w:t>
      </w:r>
    </w:p>
    <w:p w:rsidR="00000000" w:rsidDel="00000000" w:rsidP="00000000" w:rsidRDefault="00000000" w:rsidRPr="00000000" w14:paraId="0000002D">
      <w:pPr>
        <w:tabs>
          <w:tab w:val="left" w:leader="none" w:pos="979"/>
        </w:tabs>
        <w:ind w:left="0" w:firstLine="0"/>
        <w:rPr/>
      </w:pPr>
      <w:r w:rsidDel="00000000" w:rsidR="00000000" w:rsidRPr="00000000">
        <w:rPr>
          <w:rtl w:val="0"/>
        </w:rPr>
      </w:r>
    </w:p>
    <w:p w:rsidR="00000000" w:rsidDel="00000000" w:rsidP="00000000" w:rsidRDefault="00000000" w:rsidRPr="00000000" w14:paraId="0000002E">
      <w:pPr>
        <w:numPr>
          <w:ilvl w:val="1"/>
          <w:numId w:val="4"/>
        </w:numPr>
        <w:pBdr>
          <w:top w:space="0" w:sz="0" w:val="nil"/>
          <w:left w:space="0" w:sz="0" w:val="nil"/>
          <w:bottom w:space="0" w:sz="0" w:val="nil"/>
          <w:right w:space="0" w:sz="0" w:val="nil"/>
          <w:between w:space="0" w:sz="0" w:val="nil"/>
        </w:pBdr>
        <w:tabs>
          <w:tab w:val="left" w:leader="none" w:pos="965"/>
        </w:tabs>
        <w:spacing w:after="0" w:before="140" w:line="246" w:lineRule="auto"/>
        <w:ind w:left="965" w:right="121" w:hanging="705"/>
        <w:jc w:val="left"/>
        <w:rPr>
          <w:color w:val="000000"/>
        </w:rPr>
      </w:pPr>
      <w:r w:rsidDel="00000000" w:rsidR="00000000" w:rsidRPr="00000000">
        <w:rPr>
          <w:rtl w:val="0"/>
        </w:rPr>
        <w:t xml:space="preserve">The Supplier is required to conduct a systematic review of evidence on changes to mental health and wellbeing during the pandemic (March 2020 to June 2022) in the UK. The Supplier will be expected to address the following research questions:</w:t>
      </w:r>
      <w:r w:rsidDel="00000000" w:rsidR="00000000" w:rsidRPr="00000000">
        <w:rPr>
          <w:rtl w:val="0"/>
        </w:rPr>
      </w:r>
    </w:p>
    <w:p w:rsidR="00000000" w:rsidDel="00000000" w:rsidP="00000000" w:rsidRDefault="00000000" w:rsidRPr="00000000" w14:paraId="0000002F">
      <w:pPr>
        <w:numPr>
          <w:ilvl w:val="2"/>
          <w:numId w:val="4"/>
        </w:numPr>
        <w:tabs>
          <w:tab w:val="left" w:leader="none" w:pos="964"/>
          <w:tab w:val="left" w:leader="none" w:pos="965"/>
        </w:tabs>
        <w:spacing w:before="118" w:line="246" w:lineRule="auto"/>
        <w:ind w:left="1685" w:right="124" w:hanging="705"/>
        <w:rPr>
          <w:highlight w:val="white"/>
        </w:rPr>
      </w:pPr>
      <w:r w:rsidDel="00000000" w:rsidR="00000000" w:rsidRPr="00000000">
        <w:rPr>
          <w:highlight w:val="white"/>
          <w:rtl w:val="0"/>
        </w:rPr>
        <w:t xml:space="preserve">How did the general adult population's mental health and wellbeing change during the pandemic, if at all, compared to pre-pandemic trends? </w:t>
      </w:r>
    </w:p>
    <w:p w:rsidR="00000000" w:rsidDel="00000000" w:rsidP="00000000" w:rsidRDefault="00000000" w:rsidRPr="00000000" w14:paraId="00000030">
      <w:pPr>
        <w:numPr>
          <w:ilvl w:val="2"/>
          <w:numId w:val="4"/>
        </w:numPr>
        <w:tabs>
          <w:tab w:val="left" w:leader="none" w:pos="964"/>
          <w:tab w:val="left" w:leader="none" w:pos="965"/>
        </w:tabs>
        <w:spacing w:before="118" w:line="246" w:lineRule="auto"/>
        <w:ind w:left="1685" w:right="124" w:hanging="705"/>
        <w:rPr>
          <w:highlight w:val="white"/>
        </w:rPr>
      </w:pPr>
      <w:r w:rsidDel="00000000" w:rsidR="00000000" w:rsidRPr="00000000">
        <w:rPr>
          <w:highlight w:val="white"/>
          <w:rtl w:val="0"/>
        </w:rPr>
        <w:t xml:space="preserve">What were the risk and protective factors for changes in mental health and wellbeing during the pandemic, relative to pre-pandemic trajectories? This is to include where available:</w:t>
      </w:r>
    </w:p>
    <w:p w:rsidR="00000000" w:rsidDel="00000000" w:rsidP="00000000" w:rsidRDefault="00000000" w:rsidRPr="00000000" w14:paraId="00000031">
      <w:pPr>
        <w:numPr>
          <w:ilvl w:val="4"/>
          <w:numId w:val="4"/>
        </w:numPr>
        <w:tabs>
          <w:tab w:val="left" w:leader="none" w:pos="964"/>
          <w:tab w:val="left" w:leader="none" w:pos="965"/>
        </w:tabs>
        <w:spacing w:before="118" w:line="246" w:lineRule="auto"/>
        <w:ind w:left="3108" w:right="124" w:hanging="705"/>
        <w:rPr>
          <w:highlight w:val="white"/>
        </w:rPr>
      </w:pPr>
      <w:r w:rsidDel="00000000" w:rsidR="00000000" w:rsidRPr="00000000">
        <w:rPr>
          <w:highlight w:val="white"/>
          <w:rtl w:val="0"/>
        </w:rPr>
        <w:t xml:space="preserve">Behaviours/activities that have adaptive function to mental health such as physical activity levels, participation in cultural activities and participation in religious worship</w:t>
      </w:r>
    </w:p>
    <w:p w:rsidR="00000000" w:rsidDel="00000000" w:rsidP="00000000" w:rsidRDefault="00000000" w:rsidRPr="00000000" w14:paraId="00000032">
      <w:pPr>
        <w:numPr>
          <w:ilvl w:val="4"/>
          <w:numId w:val="4"/>
        </w:numPr>
        <w:tabs>
          <w:tab w:val="left" w:leader="none" w:pos="964"/>
          <w:tab w:val="left" w:leader="none" w:pos="965"/>
        </w:tabs>
        <w:spacing w:before="118" w:line="246" w:lineRule="auto"/>
        <w:ind w:left="3108" w:right="124" w:hanging="705"/>
        <w:rPr>
          <w:highlight w:val="white"/>
        </w:rPr>
      </w:pPr>
      <w:r w:rsidDel="00000000" w:rsidR="00000000" w:rsidRPr="00000000">
        <w:rPr>
          <w:highlight w:val="white"/>
          <w:rtl w:val="0"/>
        </w:rPr>
        <w:t xml:space="preserve">Differences between occupations (including key workers)</w:t>
      </w:r>
    </w:p>
    <w:p w:rsidR="00000000" w:rsidDel="00000000" w:rsidP="00000000" w:rsidRDefault="00000000" w:rsidRPr="00000000" w14:paraId="00000033">
      <w:pPr>
        <w:numPr>
          <w:ilvl w:val="4"/>
          <w:numId w:val="4"/>
        </w:numPr>
        <w:tabs>
          <w:tab w:val="left" w:leader="none" w:pos="964"/>
          <w:tab w:val="left" w:leader="none" w:pos="965"/>
        </w:tabs>
        <w:spacing w:before="118" w:line="246" w:lineRule="auto"/>
        <w:ind w:left="3108" w:right="124" w:hanging="705"/>
        <w:rPr>
          <w:highlight w:val="white"/>
        </w:rPr>
      </w:pPr>
      <w:r w:rsidDel="00000000" w:rsidR="00000000" w:rsidRPr="00000000">
        <w:rPr>
          <w:highlight w:val="white"/>
          <w:rtl w:val="0"/>
        </w:rPr>
        <w:t xml:space="preserve">Differences by equality characteristics, including clinical vulnerability and socioeconomic status</w:t>
      </w:r>
    </w:p>
    <w:p w:rsidR="00000000" w:rsidDel="00000000" w:rsidP="00000000" w:rsidRDefault="00000000" w:rsidRPr="00000000" w14:paraId="00000034">
      <w:pPr>
        <w:numPr>
          <w:ilvl w:val="4"/>
          <w:numId w:val="4"/>
        </w:numPr>
        <w:tabs>
          <w:tab w:val="left" w:leader="none" w:pos="964"/>
          <w:tab w:val="left" w:leader="none" w:pos="965"/>
        </w:tabs>
        <w:spacing w:before="118" w:line="246" w:lineRule="auto"/>
        <w:ind w:left="3108" w:right="124" w:hanging="705"/>
        <w:rPr>
          <w:highlight w:val="white"/>
        </w:rPr>
      </w:pPr>
      <w:r w:rsidDel="00000000" w:rsidR="00000000" w:rsidRPr="00000000">
        <w:rPr>
          <w:highlight w:val="white"/>
          <w:rtl w:val="0"/>
        </w:rPr>
        <w:t xml:space="preserve">Differences by housing and residential status, incl. for individuals living alone or experiencing overcrowding</w:t>
      </w:r>
    </w:p>
    <w:p w:rsidR="00000000" w:rsidDel="00000000" w:rsidP="00000000" w:rsidRDefault="00000000" w:rsidRPr="00000000" w14:paraId="00000035">
      <w:pPr>
        <w:numPr>
          <w:ilvl w:val="4"/>
          <w:numId w:val="4"/>
        </w:numPr>
        <w:tabs>
          <w:tab w:val="left" w:leader="none" w:pos="964"/>
          <w:tab w:val="left" w:leader="none" w:pos="965"/>
        </w:tabs>
        <w:spacing w:before="118" w:line="246" w:lineRule="auto"/>
        <w:ind w:left="3108" w:right="124" w:hanging="705"/>
        <w:rPr>
          <w:highlight w:val="white"/>
        </w:rPr>
      </w:pPr>
      <w:r w:rsidDel="00000000" w:rsidR="00000000" w:rsidRPr="00000000">
        <w:rPr>
          <w:highlight w:val="white"/>
          <w:rtl w:val="0"/>
        </w:rPr>
        <w:t xml:space="preserve">Specific vulnerable populations: people experiencing homelessness, people in prisons, and immigration detention centres, or people with severe mental illness</w:t>
      </w:r>
    </w:p>
    <w:p w:rsidR="00000000" w:rsidDel="00000000" w:rsidP="00000000" w:rsidRDefault="00000000" w:rsidRPr="00000000" w14:paraId="00000036">
      <w:pPr>
        <w:pStyle w:val="Heading2"/>
        <w:numPr>
          <w:ilvl w:val="1"/>
          <w:numId w:val="4"/>
        </w:numPr>
        <w:tabs>
          <w:tab w:val="left" w:leader="none" w:pos="965"/>
          <w:tab w:val="left" w:leader="none" w:pos="965"/>
        </w:tabs>
        <w:ind w:left="965" w:hanging="705"/>
        <w:rPr>
          <w:sz w:val="30"/>
          <w:szCs w:val="30"/>
        </w:rPr>
      </w:pPr>
      <w:bookmarkStart w:colFirst="0" w:colLast="0" w:name="_heading=h.e7ye9tba7nr2" w:id="7"/>
      <w:bookmarkEnd w:id="7"/>
      <w:r w:rsidDel="00000000" w:rsidR="00000000" w:rsidRPr="00000000">
        <w:rPr>
          <w:rtl w:val="0"/>
        </w:rPr>
        <w:t xml:space="preserve">Research Design</w:t>
      </w:r>
      <w:r w:rsidDel="00000000" w:rsidR="00000000" w:rsidRPr="00000000">
        <w:rPr>
          <w:rtl w:val="0"/>
        </w:rPr>
      </w:r>
    </w:p>
    <w:p w:rsidR="00000000" w:rsidDel="00000000" w:rsidP="00000000" w:rsidRDefault="00000000" w:rsidRPr="00000000" w14:paraId="00000037">
      <w:pPr>
        <w:tabs>
          <w:tab w:val="left" w:leader="none" w:pos="965"/>
        </w:tabs>
        <w:spacing w:line="246" w:lineRule="auto"/>
        <w:ind w:right="119" w:firstLine="1685"/>
        <w:jc w:val="left"/>
        <w:rPr>
          <w:highlight w:val="white"/>
        </w:rPr>
      </w:pPr>
      <w:r w:rsidDel="00000000" w:rsidR="00000000" w:rsidRPr="00000000">
        <w:rPr>
          <w:highlight w:val="white"/>
          <w:rtl w:val="0"/>
        </w:rPr>
        <w:tab/>
      </w:r>
    </w:p>
    <w:p w:rsidR="00000000" w:rsidDel="00000000" w:rsidP="00000000" w:rsidRDefault="00000000" w:rsidRPr="00000000" w14:paraId="00000038">
      <w:pPr>
        <w:tabs>
          <w:tab w:val="left" w:leader="none" w:pos="965"/>
        </w:tabs>
        <w:spacing w:line="246" w:lineRule="auto"/>
        <w:ind w:right="119" w:firstLine="1685"/>
        <w:jc w:val="left"/>
        <w:rPr>
          <w:highlight w:val="white"/>
        </w:rPr>
      </w:pPr>
      <w:r w:rsidDel="00000000" w:rsidR="00000000" w:rsidRPr="00000000">
        <w:rPr>
          <w:rtl w:val="0"/>
        </w:rPr>
        <w:t xml:space="preserve">The supplier must develop detailed research plans covering all stages of the </w:t>
        <w:tab/>
        <w:t xml:space="preserve">project, agreeing with the Inquiry a timetable and risk register.</w:t>
      </w:r>
      <w:r w:rsidDel="00000000" w:rsidR="00000000" w:rsidRPr="00000000">
        <w:rPr>
          <w:rtl w:val="0"/>
        </w:rPr>
      </w:r>
    </w:p>
    <w:p w:rsidR="00000000" w:rsidDel="00000000" w:rsidP="00000000" w:rsidRDefault="00000000" w:rsidRPr="00000000" w14:paraId="00000039">
      <w:pPr>
        <w:pStyle w:val="Heading3"/>
        <w:numPr>
          <w:ilvl w:val="1"/>
          <w:numId w:val="4"/>
        </w:numPr>
        <w:tabs>
          <w:tab w:val="left" w:leader="none" w:pos="965"/>
          <w:tab w:val="left" w:leader="none" w:pos="965"/>
        </w:tabs>
        <w:ind w:left="965" w:hanging="705"/>
        <w:rPr/>
      </w:pPr>
      <w:bookmarkStart w:colFirst="0" w:colLast="0" w:name="_heading=h.xaiiny1ly60u" w:id="8"/>
      <w:bookmarkEnd w:id="8"/>
      <w:r w:rsidDel="00000000" w:rsidR="00000000" w:rsidRPr="00000000">
        <w:rPr>
          <w:rtl w:val="0"/>
        </w:rPr>
        <w:t xml:space="preserve">Methodology</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965"/>
        </w:tabs>
        <w:spacing w:line="246" w:lineRule="auto"/>
        <w:ind w:left="1685" w:right="118" w:hanging="705"/>
        <w:jc w:val="left"/>
        <w:rPr>
          <w:highlight w:val="white"/>
        </w:rPr>
      </w:pPr>
      <w:r w:rsidDel="00000000" w:rsidR="00000000" w:rsidRPr="00000000">
        <w:rPr>
          <w:highlight w:val="white"/>
          <w:rtl w:val="0"/>
        </w:rPr>
        <w:t xml:space="preserve">The research design will be a systematic evidence review. The supplier will design all stages of the systematic review including: protocol and scope, search criteria, quality assessment, synthesis strategy and analysis. </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leader="none" w:pos="965"/>
        </w:tabs>
        <w:spacing w:line="246" w:lineRule="auto"/>
        <w:ind w:left="1685" w:right="118" w:hanging="705"/>
        <w:jc w:val="left"/>
        <w:rPr>
          <w:highlight w:val="white"/>
        </w:rPr>
      </w:pPr>
      <w:r w:rsidDel="00000000" w:rsidR="00000000" w:rsidRPr="00000000">
        <w:rPr>
          <w:highlight w:val="white"/>
          <w:rtl w:val="0"/>
        </w:rPr>
        <w:t xml:space="preserve">The supplier will be responsible for following the Preferred Reporting Items for Systematic reviews and Meta-Analyses (PRISMA) guidelines</w:t>
      </w:r>
      <w:r w:rsidDel="00000000" w:rsidR="00000000" w:rsidRPr="00000000">
        <w:rPr>
          <w:highlight w:val="white"/>
          <w:vertAlign w:val="superscript"/>
        </w:rPr>
        <w:footnoteReference w:customMarkFollows="0" w:id="0"/>
      </w:r>
      <w:r w:rsidDel="00000000" w:rsidR="00000000" w:rsidRPr="00000000">
        <w:rPr>
          <w:highlight w:val="white"/>
          <w:rtl w:val="0"/>
        </w:rPr>
        <w:t xml:space="preserve"> and registering the protocol accordingly. </w:t>
      </w:r>
    </w:p>
    <w:p w:rsidR="00000000" w:rsidDel="00000000" w:rsidP="00000000" w:rsidRDefault="00000000" w:rsidRPr="00000000" w14:paraId="0000003C">
      <w:pPr>
        <w:widowControl w:val="1"/>
        <w:numPr>
          <w:ilvl w:val="2"/>
          <w:numId w:val="4"/>
        </w:numPr>
        <w:ind w:left="1685" w:hanging="705"/>
        <w:rPr/>
      </w:pPr>
      <w:r w:rsidDel="00000000" w:rsidR="00000000" w:rsidRPr="00000000">
        <w:rPr>
          <w:rtl w:val="0"/>
        </w:rPr>
        <w:t xml:space="preserve">Clear inclusion/exclusion criteria should also be used and documented at the outset of the review, to appraise studies, and should be included in the final report, along with highlighted quality criteria. The Inquiry will have sight of these proposed criteria at an early stage for approval.</w:t>
      </w:r>
    </w:p>
    <w:p w:rsidR="00000000" w:rsidDel="00000000" w:rsidP="00000000" w:rsidRDefault="00000000" w:rsidRPr="00000000" w14:paraId="0000003D">
      <w:pPr>
        <w:numPr>
          <w:ilvl w:val="2"/>
          <w:numId w:val="4"/>
        </w:numPr>
        <w:tabs>
          <w:tab w:val="left" w:leader="none" w:pos="965"/>
        </w:tabs>
        <w:spacing w:before="140" w:line="246" w:lineRule="auto"/>
        <w:ind w:left="1685" w:right="121" w:hanging="705"/>
        <w:rPr>
          <w:highlight w:val="white"/>
        </w:rPr>
      </w:pPr>
      <w:r w:rsidDel="00000000" w:rsidR="00000000" w:rsidRPr="00000000">
        <w:rPr>
          <w:highlight w:val="white"/>
          <w:rtl w:val="0"/>
        </w:rPr>
        <w:t xml:space="preserve">The review will examine differences in mental health trends by equality characteristics and for key workers, where relevant evidence is available. The review should focus, where possible, on key workers other than health and social care workers, as the mental health impact on these workers is being covered in earlier parts of the Inquiry.</w:t>
      </w:r>
    </w:p>
    <w:p w:rsidR="00000000" w:rsidDel="00000000" w:rsidP="00000000" w:rsidRDefault="00000000" w:rsidRPr="00000000" w14:paraId="0000003E">
      <w:pPr>
        <w:numPr>
          <w:ilvl w:val="2"/>
          <w:numId w:val="4"/>
        </w:numPr>
        <w:tabs>
          <w:tab w:val="left" w:leader="none" w:pos="965"/>
        </w:tabs>
        <w:spacing w:before="140" w:line="246" w:lineRule="auto"/>
        <w:ind w:left="1685" w:right="121" w:hanging="705"/>
        <w:rPr>
          <w:highlight w:val="white"/>
        </w:rPr>
      </w:pPr>
      <w:r w:rsidDel="00000000" w:rsidR="00000000" w:rsidRPr="00000000">
        <w:rPr>
          <w:highlight w:val="white"/>
          <w:rtl w:val="0"/>
        </w:rPr>
        <w:t xml:space="preserve">Unless stated otherwise, the relationship between the following characteristics and changes in mental health and wellbeing is to be examined where possible.</w:t>
      </w:r>
    </w:p>
    <w:p w:rsidR="00000000" w:rsidDel="00000000" w:rsidP="00000000" w:rsidRDefault="00000000" w:rsidRPr="00000000" w14:paraId="0000003F">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Age - differences across the full adult age spectrum are to be assessed. (Note: This review will not include studies that only look at young people’s mental health, as this is a topic of investigation for another element of the Inquiry.)</w:t>
      </w:r>
    </w:p>
    <w:p w:rsidR="00000000" w:rsidDel="00000000" w:rsidP="00000000" w:rsidRDefault="00000000" w:rsidRPr="00000000" w14:paraId="00000040">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Disability - where possible, differences between types or severity of disability are to be examined. </w:t>
      </w:r>
    </w:p>
    <w:p w:rsidR="00000000" w:rsidDel="00000000" w:rsidP="00000000" w:rsidRDefault="00000000" w:rsidRPr="00000000" w14:paraId="00000041">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Sex </w:t>
      </w:r>
    </w:p>
    <w:p w:rsidR="00000000" w:rsidDel="00000000" w:rsidP="00000000" w:rsidRDefault="00000000" w:rsidRPr="00000000" w14:paraId="00000042">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Race - differences between specific ethnicities are to be examined where possible.</w:t>
      </w:r>
    </w:p>
    <w:p w:rsidR="00000000" w:rsidDel="00000000" w:rsidP="00000000" w:rsidRDefault="00000000" w:rsidRPr="00000000" w14:paraId="00000043">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Pregnancy and maternity </w:t>
      </w:r>
    </w:p>
    <w:p w:rsidR="00000000" w:rsidDel="00000000" w:rsidP="00000000" w:rsidRDefault="00000000" w:rsidRPr="00000000" w14:paraId="00000044">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Gender reassignment</w:t>
      </w:r>
    </w:p>
    <w:p w:rsidR="00000000" w:rsidDel="00000000" w:rsidP="00000000" w:rsidRDefault="00000000" w:rsidRPr="00000000" w14:paraId="00000045">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Religion or belief</w:t>
      </w:r>
    </w:p>
    <w:p w:rsidR="00000000" w:rsidDel="00000000" w:rsidP="00000000" w:rsidRDefault="00000000" w:rsidRPr="00000000" w14:paraId="00000046">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Sexual orientation</w:t>
      </w:r>
    </w:p>
    <w:p w:rsidR="00000000" w:rsidDel="00000000" w:rsidP="00000000" w:rsidRDefault="00000000" w:rsidRPr="00000000" w14:paraId="00000047">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Socioeconomic status - including household earnings and area-based deprivation.</w:t>
      </w:r>
    </w:p>
    <w:p w:rsidR="00000000" w:rsidDel="00000000" w:rsidP="00000000" w:rsidRDefault="00000000" w:rsidRPr="00000000" w14:paraId="00000048">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Geographical differences - for instance, by nation, by region, by rurality.</w:t>
      </w:r>
    </w:p>
    <w:p w:rsidR="00000000" w:rsidDel="00000000" w:rsidP="00000000" w:rsidRDefault="00000000" w:rsidRPr="00000000" w14:paraId="00000049">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Clinically vulnerable and clinically extremely vulnerable - both for the respondent and whether someone who met such criteria lived in the same home.</w:t>
      </w:r>
    </w:p>
    <w:p w:rsidR="00000000" w:rsidDel="00000000" w:rsidP="00000000" w:rsidRDefault="00000000" w:rsidRPr="00000000" w14:paraId="0000004A">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Occupation - key workers and employment-related factors. These could include factors such as seasonal working, employment status (zero-hours, self-employed, gig economy, part time vs full time, in-person, remote working) if information is available. </w:t>
      </w:r>
    </w:p>
    <w:p w:rsidR="00000000" w:rsidDel="00000000" w:rsidP="00000000" w:rsidRDefault="00000000" w:rsidRPr="00000000" w14:paraId="0000004B">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Immigration status </w:t>
      </w:r>
    </w:p>
    <w:p w:rsidR="00000000" w:rsidDel="00000000" w:rsidP="00000000" w:rsidRDefault="00000000" w:rsidRPr="00000000" w14:paraId="0000004C">
      <w:pPr>
        <w:numPr>
          <w:ilvl w:val="4"/>
          <w:numId w:val="4"/>
        </w:numPr>
        <w:tabs>
          <w:tab w:val="left" w:leader="none" w:pos="965"/>
        </w:tabs>
        <w:spacing w:before="200" w:line="246" w:lineRule="auto"/>
        <w:ind w:left="3108" w:right="121" w:hanging="705"/>
        <w:rPr>
          <w:highlight w:val="white"/>
        </w:rPr>
      </w:pPr>
      <w:r w:rsidDel="00000000" w:rsidR="00000000" w:rsidRPr="00000000">
        <w:rPr>
          <w:highlight w:val="white"/>
          <w:rtl w:val="0"/>
        </w:rPr>
        <w:t xml:space="preserve">Carer for a dependent person (child, person with a disability or elderly person for example)</w:t>
      </w:r>
    </w:p>
    <w:p w:rsidR="00000000" w:rsidDel="00000000" w:rsidP="00000000" w:rsidRDefault="00000000" w:rsidRPr="00000000" w14:paraId="0000004D">
      <w:pPr>
        <w:numPr>
          <w:ilvl w:val="2"/>
          <w:numId w:val="4"/>
        </w:numPr>
        <w:tabs>
          <w:tab w:val="left" w:leader="none" w:pos="965"/>
        </w:tabs>
        <w:spacing w:before="140" w:line="246" w:lineRule="auto"/>
        <w:ind w:left="1685" w:right="121" w:hanging="705"/>
        <w:rPr>
          <w:highlight w:val="white"/>
        </w:rPr>
      </w:pPr>
      <w:r w:rsidDel="00000000" w:rsidR="00000000" w:rsidRPr="00000000">
        <w:rPr>
          <w:highlight w:val="white"/>
          <w:rtl w:val="0"/>
        </w:rPr>
        <w:t xml:space="preserve">This is a broad topic and wellbeing and mental health can be characterised in different ways. The review will focus on self-reported survey data capturing validated measures of general mental health and common mental health disorders. For wellbeing, the Supplier should use measures which have been tested for comprehension and reliability. By common mental health disorders, the Inquiry means depression and anxiety in the first instance. The Supplier will consider broader measures, including a wider range of disorders, according to what is feasible. </w:t>
      </w:r>
    </w:p>
    <w:p w:rsidR="00000000" w:rsidDel="00000000" w:rsidP="00000000" w:rsidRDefault="00000000" w:rsidRPr="00000000" w14:paraId="0000004E">
      <w:pPr>
        <w:numPr>
          <w:ilvl w:val="2"/>
          <w:numId w:val="4"/>
        </w:numPr>
        <w:tabs>
          <w:tab w:val="left" w:leader="none" w:pos="965"/>
        </w:tabs>
        <w:spacing w:before="140" w:line="246" w:lineRule="auto"/>
        <w:ind w:left="1685" w:right="121" w:hanging="705"/>
        <w:rPr>
          <w:highlight w:val="white"/>
        </w:rPr>
      </w:pPr>
      <w:r w:rsidDel="00000000" w:rsidR="00000000" w:rsidRPr="00000000">
        <w:rPr>
          <w:highlight w:val="white"/>
          <w:rtl w:val="0"/>
        </w:rPr>
        <w:t xml:space="preserve">The following criteria should be applied to include only those studies which:</w:t>
      </w:r>
    </w:p>
    <w:p w:rsidR="00000000" w:rsidDel="00000000" w:rsidP="00000000" w:rsidRDefault="00000000" w:rsidRPr="00000000" w14:paraId="0000004F">
      <w:pPr>
        <w:numPr>
          <w:ilvl w:val="3"/>
          <w:numId w:val="4"/>
        </w:numPr>
        <w:tabs>
          <w:tab w:val="left" w:leader="none" w:pos="965"/>
        </w:tabs>
        <w:spacing w:before="140" w:line="246" w:lineRule="auto"/>
        <w:ind w:left="2060" w:right="121" w:hanging="705"/>
        <w:rPr>
          <w:highlight w:val="white"/>
        </w:rPr>
      </w:pPr>
      <w:r w:rsidDel="00000000" w:rsidR="00000000" w:rsidRPr="00000000">
        <w:rPr>
          <w:highlight w:val="white"/>
          <w:rtl w:val="0"/>
        </w:rPr>
        <w:t xml:space="preserve">Use validated measures for general mental health or individual common mental health disorders (depression and anxiety in the first instance), or which use validated wellbeing measures.</w:t>
      </w:r>
    </w:p>
    <w:p w:rsidR="00000000" w:rsidDel="00000000" w:rsidP="00000000" w:rsidRDefault="00000000" w:rsidRPr="00000000" w14:paraId="00000050">
      <w:pPr>
        <w:numPr>
          <w:ilvl w:val="3"/>
          <w:numId w:val="4"/>
        </w:numPr>
        <w:tabs>
          <w:tab w:val="left" w:leader="none" w:pos="965"/>
        </w:tabs>
        <w:spacing w:before="140" w:line="246" w:lineRule="auto"/>
        <w:ind w:left="2060" w:right="121" w:hanging="705"/>
        <w:rPr>
          <w:highlight w:val="white"/>
        </w:rPr>
      </w:pPr>
      <w:r w:rsidDel="00000000" w:rsidR="00000000" w:rsidRPr="00000000">
        <w:rPr>
          <w:highlight w:val="white"/>
          <w:rtl w:val="0"/>
        </w:rPr>
        <w:t xml:space="preserve">Changes over time and between groups are subjected to statistical tests, allowing inference as to whether patterns observed are likely to have arisen by chance or whether they likely represent a pattern at the population level.</w:t>
      </w:r>
    </w:p>
    <w:p w:rsidR="00000000" w:rsidDel="00000000" w:rsidP="00000000" w:rsidRDefault="00000000" w:rsidRPr="00000000" w14:paraId="00000051">
      <w:pPr>
        <w:numPr>
          <w:ilvl w:val="3"/>
          <w:numId w:val="4"/>
        </w:numPr>
        <w:tabs>
          <w:tab w:val="left" w:leader="none" w:pos="965"/>
        </w:tabs>
        <w:spacing w:before="140" w:line="246" w:lineRule="auto"/>
        <w:ind w:left="2060" w:right="121" w:hanging="705"/>
        <w:rPr>
          <w:highlight w:val="white"/>
        </w:rPr>
      </w:pPr>
      <w:r w:rsidDel="00000000" w:rsidR="00000000" w:rsidRPr="00000000">
        <w:rPr>
          <w:highlight w:val="white"/>
          <w:rtl w:val="0"/>
        </w:rPr>
        <w:t xml:space="preserve">The study uses data collected consistently and contemporaneously, thereby allowing comparison over time and without risk of recall bias.</w:t>
      </w:r>
    </w:p>
    <w:p w:rsidR="00000000" w:rsidDel="00000000" w:rsidP="00000000" w:rsidRDefault="00000000" w:rsidRPr="00000000" w14:paraId="00000052">
      <w:pPr>
        <w:numPr>
          <w:ilvl w:val="2"/>
          <w:numId w:val="4"/>
        </w:numPr>
        <w:tabs>
          <w:tab w:val="left" w:leader="none" w:pos="965"/>
        </w:tabs>
        <w:spacing w:before="140" w:line="246" w:lineRule="auto"/>
        <w:ind w:left="1685" w:right="121" w:hanging="705"/>
        <w:rPr>
          <w:highlight w:val="white"/>
        </w:rPr>
      </w:pPr>
      <w:r w:rsidDel="00000000" w:rsidR="00000000" w:rsidRPr="00000000">
        <w:rPr>
          <w:highlight w:val="white"/>
          <w:rtl w:val="0"/>
        </w:rPr>
        <w:t xml:space="preserve">In the event there is ample evidence on a particular research question(s) the following should be prioritised:</w:t>
      </w:r>
    </w:p>
    <w:p w:rsidR="00000000" w:rsidDel="00000000" w:rsidP="00000000" w:rsidRDefault="00000000" w:rsidRPr="00000000" w14:paraId="00000053">
      <w:pPr>
        <w:numPr>
          <w:ilvl w:val="3"/>
          <w:numId w:val="4"/>
        </w:numPr>
        <w:tabs>
          <w:tab w:val="left" w:leader="none" w:pos="965"/>
        </w:tabs>
        <w:spacing w:before="140" w:line="246" w:lineRule="auto"/>
        <w:ind w:left="2060" w:right="121" w:hanging="705"/>
        <w:rPr>
          <w:highlight w:val="white"/>
        </w:rPr>
      </w:pPr>
      <w:r w:rsidDel="00000000" w:rsidR="00000000" w:rsidRPr="00000000">
        <w:rPr>
          <w:highlight w:val="white"/>
          <w:rtl w:val="0"/>
        </w:rPr>
        <w:t xml:space="preserve">Pre-pandemic trends and seasonality are accounted for. </w:t>
      </w:r>
    </w:p>
    <w:p w:rsidR="00000000" w:rsidDel="00000000" w:rsidP="00000000" w:rsidRDefault="00000000" w:rsidRPr="00000000" w14:paraId="00000054">
      <w:pPr>
        <w:numPr>
          <w:ilvl w:val="3"/>
          <w:numId w:val="4"/>
        </w:numPr>
        <w:tabs>
          <w:tab w:val="left" w:leader="none" w:pos="965"/>
        </w:tabs>
        <w:spacing w:before="140" w:line="246" w:lineRule="auto"/>
        <w:ind w:left="2060" w:right="121" w:hanging="705"/>
        <w:rPr>
          <w:highlight w:val="white"/>
        </w:rPr>
      </w:pPr>
      <w:r w:rsidDel="00000000" w:rsidR="00000000" w:rsidRPr="00000000">
        <w:rPr>
          <w:highlight w:val="white"/>
          <w:rtl w:val="0"/>
        </w:rPr>
        <w:t xml:space="preserve">Surveys that employ probability-based sampling and/or other characteristics which increase the confidence that findings can be generalised to the population of interest. </w:t>
      </w:r>
    </w:p>
    <w:p w:rsidR="00000000" w:rsidDel="00000000" w:rsidP="00000000" w:rsidRDefault="00000000" w:rsidRPr="00000000" w14:paraId="00000055">
      <w:pPr>
        <w:numPr>
          <w:ilvl w:val="3"/>
          <w:numId w:val="4"/>
        </w:numPr>
        <w:tabs>
          <w:tab w:val="left" w:leader="none" w:pos="965"/>
        </w:tabs>
        <w:spacing w:before="140" w:line="246" w:lineRule="auto"/>
        <w:ind w:left="2060" w:right="121" w:hanging="705"/>
        <w:rPr>
          <w:highlight w:val="white"/>
        </w:rPr>
      </w:pPr>
      <w:r w:rsidDel="00000000" w:rsidR="00000000" w:rsidRPr="00000000">
        <w:rPr>
          <w:highlight w:val="white"/>
          <w:rtl w:val="0"/>
        </w:rPr>
        <w:t xml:space="preserve">Surveys that were conducted nationally and are intended to capture the general population as a whole. Surveys of specific groups (e.g. occupation/sector specific) may be considered, but we suggest these findings are reported separately. </w:t>
      </w:r>
    </w:p>
    <w:p w:rsidR="00000000" w:rsidDel="00000000" w:rsidP="00000000" w:rsidRDefault="00000000" w:rsidRPr="00000000" w14:paraId="00000056">
      <w:pPr>
        <w:numPr>
          <w:ilvl w:val="3"/>
          <w:numId w:val="4"/>
        </w:numPr>
        <w:tabs>
          <w:tab w:val="left" w:leader="none" w:pos="965"/>
        </w:tabs>
        <w:spacing w:before="140" w:line="246" w:lineRule="auto"/>
        <w:ind w:left="2060" w:right="121" w:hanging="705"/>
        <w:rPr>
          <w:highlight w:val="white"/>
        </w:rPr>
      </w:pPr>
      <w:r w:rsidDel="00000000" w:rsidR="00000000" w:rsidRPr="00000000">
        <w:rPr>
          <w:highlight w:val="white"/>
          <w:rtl w:val="0"/>
        </w:rPr>
        <w:t xml:space="preserve">Studies that capture a broad range of ages are to be prioritised in analysis, unless there are convincing reasons to include age-specific studies.</w:t>
        <w:tab/>
      </w:r>
    </w:p>
    <w:p w:rsidR="00000000" w:rsidDel="00000000" w:rsidP="00000000" w:rsidRDefault="00000000" w:rsidRPr="00000000" w14:paraId="00000057">
      <w:pPr>
        <w:numPr>
          <w:ilvl w:val="2"/>
          <w:numId w:val="4"/>
        </w:numPr>
        <w:tabs>
          <w:tab w:val="left" w:leader="none" w:pos="965"/>
        </w:tabs>
        <w:spacing w:before="140" w:line="246" w:lineRule="auto"/>
        <w:ind w:left="1685" w:right="121" w:hanging="705"/>
        <w:rPr>
          <w:highlight w:val="white"/>
        </w:rPr>
      </w:pPr>
      <w:r w:rsidDel="00000000" w:rsidR="00000000" w:rsidRPr="00000000">
        <w:rPr>
          <w:highlight w:val="white"/>
          <w:rtl w:val="0"/>
        </w:rPr>
        <w:t xml:space="preserve">The Supplier should exclude studies that focus exclusively on mental health or wellbeing for the following groups, as they are being considered by other modules of the Inquiry:</w:t>
      </w:r>
    </w:p>
    <w:p w:rsidR="00000000" w:rsidDel="00000000" w:rsidP="00000000" w:rsidRDefault="00000000" w:rsidRPr="00000000" w14:paraId="00000058">
      <w:pPr>
        <w:numPr>
          <w:ilvl w:val="4"/>
          <w:numId w:val="4"/>
        </w:numPr>
        <w:tabs>
          <w:tab w:val="left" w:leader="none" w:pos="965"/>
        </w:tabs>
        <w:spacing w:line="246" w:lineRule="auto"/>
        <w:ind w:left="3108" w:right="118" w:hanging="705"/>
        <w:jc w:val="left"/>
        <w:rPr/>
      </w:pPr>
      <w:r w:rsidDel="00000000" w:rsidR="00000000" w:rsidRPr="00000000">
        <w:rPr>
          <w:highlight w:val="white"/>
          <w:rtl w:val="0"/>
        </w:rPr>
        <w:t xml:space="preserve">those under the age of 25 </w:t>
      </w:r>
      <w:r w:rsidDel="00000000" w:rsidR="00000000" w:rsidRPr="00000000">
        <w:rPr>
          <w:rtl w:val="0"/>
        </w:rPr>
      </w:r>
    </w:p>
    <w:p w:rsidR="00000000" w:rsidDel="00000000" w:rsidP="00000000" w:rsidRDefault="00000000" w:rsidRPr="00000000" w14:paraId="00000059">
      <w:pPr>
        <w:numPr>
          <w:ilvl w:val="4"/>
          <w:numId w:val="1"/>
        </w:numPr>
        <w:tabs>
          <w:tab w:val="left" w:leader="none" w:pos="965"/>
        </w:tabs>
        <w:spacing w:line="246" w:lineRule="auto"/>
        <w:ind w:left="3108" w:right="118" w:hanging="705"/>
        <w:jc w:val="left"/>
        <w:rPr/>
      </w:pPr>
      <w:r w:rsidDel="00000000" w:rsidR="00000000" w:rsidRPr="00000000">
        <w:rPr>
          <w:highlight w:val="white"/>
          <w:rtl w:val="0"/>
        </w:rPr>
        <w:t xml:space="preserve">those with dementia </w:t>
      </w:r>
      <w:r w:rsidDel="00000000" w:rsidR="00000000" w:rsidRPr="00000000">
        <w:rPr>
          <w:rtl w:val="0"/>
        </w:rPr>
      </w:r>
    </w:p>
    <w:p w:rsidR="00000000" w:rsidDel="00000000" w:rsidP="00000000" w:rsidRDefault="00000000" w:rsidRPr="00000000" w14:paraId="0000005A">
      <w:pPr>
        <w:numPr>
          <w:ilvl w:val="4"/>
          <w:numId w:val="1"/>
        </w:numPr>
        <w:tabs>
          <w:tab w:val="left" w:leader="none" w:pos="965"/>
        </w:tabs>
        <w:spacing w:line="246" w:lineRule="auto"/>
        <w:ind w:left="3108" w:right="118" w:hanging="705"/>
        <w:jc w:val="left"/>
        <w:rPr/>
      </w:pPr>
      <w:r w:rsidDel="00000000" w:rsidR="00000000" w:rsidRPr="00000000">
        <w:rPr>
          <w:highlight w:val="white"/>
          <w:rtl w:val="0"/>
        </w:rPr>
        <w:t xml:space="preserve">those with intellectual disabilities </w:t>
      </w:r>
      <w:r w:rsidDel="00000000" w:rsidR="00000000" w:rsidRPr="00000000">
        <w:rPr>
          <w:rtl w:val="0"/>
        </w:rPr>
      </w:r>
    </w:p>
    <w:p w:rsidR="00000000" w:rsidDel="00000000" w:rsidP="00000000" w:rsidRDefault="00000000" w:rsidRPr="00000000" w14:paraId="0000005B">
      <w:pPr>
        <w:numPr>
          <w:ilvl w:val="4"/>
          <w:numId w:val="1"/>
        </w:numPr>
        <w:tabs>
          <w:tab w:val="left" w:leader="none" w:pos="965"/>
        </w:tabs>
        <w:spacing w:line="246" w:lineRule="auto"/>
        <w:ind w:left="3108" w:right="118" w:hanging="705"/>
        <w:jc w:val="left"/>
        <w:rPr/>
      </w:pPr>
      <w:r w:rsidDel="00000000" w:rsidR="00000000" w:rsidRPr="00000000">
        <w:rPr>
          <w:highlight w:val="white"/>
          <w:rtl w:val="0"/>
        </w:rPr>
        <w:t xml:space="preserve">health and social care workers </w:t>
      </w:r>
      <w:r w:rsidDel="00000000" w:rsidR="00000000" w:rsidRPr="00000000">
        <w:rPr>
          <w:rtl w:val="0"/>
        </w:rPr>
      </w:r>
    </w:p>
    <w:p w:rsidR="00000000" w:rsidDel="00000000" w:rsidP="00000000" w:rsidRDefault="00000000" w:rsidRPr="00000000" w14:paraId="0000005C">
      <w:pPr>
        <w:numPr>
          <w:ilvl w:val="2"/>
          <w:numId w:val="4"/>
        </w:numPr>
        <w:pBdr>
          <w:top w:space="0" w:sz="0" w:val="nil"/>
          <w:left w:space="0" w:sz="0" w:val="nil"/>
          <w:bottom w:space="0" w:sz="0" w:val="nil"/>
          <w:right w:space="0" w:sz="0" w:val="nil"/>
          <w:between w:space="0" w:sz="0" w:val="nil"/>
        </w:pBdr>
        <w:tabs>
          <w:tab w:val="left" w:leader="none" w:pos="965"/>
        </w:tabs>
        <w:spacing w:after="0" w:before="121" w:line="246" w:lineRule="auto"/>
        <w:ind w:left="1685" w:right="123" w:hanging="705"/>
        <w:jc w:val="left"/>
        <w:rPr>
          <w:highlight w:val="white"/>
        </w:rPr>
      </w:pPr>
      <w:r w:rsidDel="00000000" w:rsidR="00000000" w:rsidRPr="00000000">
        <w:rPr>
          <w:highlight w:val="white"/>
          <w:rtl w:val="0"/>
        </w:rPr>
        <w:t xml:space="preserve">The Buyer will need to review and approve the protocol and scope, search criteria, quality assessment, and synthesis strategy before the Supplier begins subsequent activity. </w:t>
      </w:r>
    </w:p>
    <w:p w:rsidR="00000000" w:rsidDel="00000000" w:rsidP="00000000" w:rsidRDefault="00000000" w:rsidRPr="00000000" w14:paraId="0000005D">
      <w:pPr>
        <w:numPr>
          <w:ilvl w:val="2"/>
          <w:numId w:val="4"/>
        </w:numPr>
        <w:tabs>
          <w:tab w:val="left" w:leader="none" w:pos="964"/>
          <w:tab w:val="left" w:leader="none" w:pos="965"/>
        </w:tabs>
        <w:spacing w:before="118" w:line="246" w:lineRule="auto"/>
        <w:ind w:left="1685" w:right="124" w:hanging="705"/>
        <w:rPr>
          <w:highlight w:val="white"/>
        </w:rPr>
      </w:pPr>
      <w:r w:rsidDel="00000000" w:rsidR="00000000" w:rsidRPr="00000000">
        <w:rPr>
          <w:highlight w:val="white"/>
          <w:rtl w:val="0"/>
        </w:rPr>
        <w:t xml:space="preserve">Notwithstanding the Inquiry’s interest in the scope set out above, given the relevance of some existing published systematic reviews the Inquiry encourages bidders to consider any approaches that may build on existing work to maximise efficiencies and value for money. For instance updating aspects of previous searches using pre-existing search terms and inclusion/exclusion criteria. (Example existing review: </w:t>
      </w:r>
      <w:hyperlink r:id="rId14">
        <w:r w:rsidDel="00000000" w:rsidR="00000000" w:rsidRPr="00000000">
          <w:rPr>
            <w:color w:val="1155cc"/>
            <w:highlight w:val="white"/>
            <w:u w:val="single"/>
            <w:rtl w:val="0"/>
          </w:rPr>
          <w:t xml:space="preserve">Ahmed et al 2023</w:t>
        </w:r>
      </w:hyperlink>
      <w:r w:rsidDel="00000000" w:rsidR="00000000" w:rsidRPr="00000000">
        <w:rPr>
          <w:highlight w:val="white"/>
          <w:rtl w:val="0"/>
        </w:rPr>
        <w:t xml:space="preserve">.)</w:t>
      </w:r>
    </w:p>
    <w:p w:rsidR="00000000" w:rsidDel="00000000" w:rsidP="00000000" w:rsidRDefault="00000000" w:rsidRPr="00000000" w14:paraId="0000005E">
      <w:pPr>
        <w:pStyle w:val="Heading3"/>
        <w:numPr>
          <w:ilvl w:val="1"/>
          <w:numId w:val="4"/>
        </w:numPr>
        <w:tabs>
          <w:tab w:val="left" w:leader="none" w:pos="965"/>
          <w:tab w:val="left" w:leader="none" w:pos="965"/>
        </w:tabs>
        <w:ind w:left="965" w:right="123" w:hanging="705"/>
        <w:rPr/>
      </w:pPr>
      <w:bookmarkStart w:colFirst="0" w:colLast="0" w:name="_heading=h.lk8v5pdlpnc1" w:id="9"/>
      <w:bookmarkEnd w:id="9"/>
      <w:r w:rsidDel="00000000" w:rsidR="00000000" w:rsidRPr="00000000">
        <w:rPr>
          <w:rtl w:val="0"/>
        </w:rPr>
        <w:t xml:space="preserve">Project management</w:t>
      </w:r>
    </w:p>
    <w:p w:rsidR="00000000" w:rsidDel="00000000" w:rsidP="00000000" w:rsidRDefault="00000000" w:rsidRPr="00000000" w14:paraId="0000005F">
      <w:pPr>
        <w:widowControl w:val="1"/>
        <w:numPr>
          <w:ilvl w:val="2"/>
          <w:numId w:val="4"/>
        </w:numPr>
        <w:ind w:left="1685" w:hanging="705"/>
        <w:rPr/>
      </w:pPr>
      <w:r w:rsidDel="00000000" w:rsidR="00000000" w:rsidRPr="00000000">
        <w:rPr>
          <w:rtl w:val="0"/>
        </w:rPr>
        <w:t xml:space="preserve">The Supplier needs to provide overall project management including management of any subcontractors. The lead Supplier is accountable for the quality and timeliness of deliverables for this contract.</w:t>
      </w:r>
    </w:p>
    <w:p w:rsidR="00000000" w:rsidDel="00000000" w:rsidP="00000000" w:rsidRDefault="00000000" w:rsidRPr="00000000" w14:paraId="00000060">
      <w:pPr>
        <w:widowControl w:val="1"/>
        <w:numPr>
          <w:ilvl w:val="2"/>
          <w:numId w:val="4"/>
        </w:numPr>
        <w:ind w:left="1685" w:hanging="705"/>
        <w:rPr/>
      </w:pPr>
      <w:r w:rsidDel="00000000" w:rsidR="00000000" w:rsidRPr="00000000">
        <w:rPr>
          <w:rtl w:val="0"/>
        </w:rPr>
        <w:t xml:space="preserve">The Supplier will provide a detailed and comprehensive timetable that sets out milestones, deadlines and what activities are due to take place and by who. The Supplier will also produce a detailed and tailored risk register at the outset of the contract. Both the timetable and risk register will be updated at least monthly and discussed at monthly contract performance calls (see section 8).</w:t>
      </w:r>
    </w:p>
    <w:p w:rsidR="00000000" w:rsidDel="00000000" w:rsidP="00000000" w:rsidRDefault="00000000" w:rsidRPr="00000000" w14:paraId="00000061">
      <w:pPr>
        <w:pStyle w:val="Heading3"/>
        <w:numPr>
          <w:ilvl w:val="1"/>
          <w:numId w:val="4"/>
        </w:numPr>
        <w:tabs>
          <w:tab w:val="left" w:leader="none" w:pos="965"/>
          <w:tab w:val="left" w:leader="none" w:pos="965"/>
        </w:tabs>
        <w:ind w:left="965" w:right="123" w:hanging="705"/>
        <w:rPr/>
      </w:pPr>
      <w:bookmarkStart w:colFirst="0" w:colLast="0" w:name="_heading=h.2qz98pvzipe1" w:id="10"/>
      <w:bookmarkEnd w:id="10"/>
      <w:r w:rsidDel="00000000" w:rsidR="00000000" w:rsidRPr="00000000">
        <w:rPr>
          <w:rtl w:val="0"/>
        </w:rPr>
        <w:t xml:space="preserve">Reporting</w:t>
      </w:r>
    </w:p>
    <w:p w:rsidR="00000000" w:rsidDel="00000000" w:rsidP="00000000" w:rsidRDefault="00000000" w:rsidRPr="00000000" w14:paraId="00000062">
      <w:pPr>
        <w:numPr>
          <w:ilvl w:val="2"/>
          <w:numId w:val="4"/>
        </w:numPr>
        <w:tabs>
          <w:tab w:val="left" w:leader="none" w:pos="965"/>
        </w:tabs>
        <w:ind w:left="1685" w:hanging="705"/>
        <w:rPr/>
      </w:pPr>
      <w:r w:rsidDel="00000000" w:rsidR="00000000" w:rsidRPr="00000000">
        <w:rPr>
          <w:rtl w:val="0"/>
        </w:rPr>
        <w:t xml:space="preserve">The Supplier will extract data, analyse and synthesise the available evidence appropriately, presenting it in an engaging manner. </w:t>
      </w:r>
    </w:p>
    <w:p w:rsidR="00000000" w:rsidDel="00000000" w:rsidP="00000000" w:rsidRDefault="00000000" w:rsidRPr="00000000" w14:paraId="00000063">
      <w:pPr>
        <w:numPr>
          <w:ilvl w:val="2"/>
          <w:numId w:val="4"/>
        </w:numPr>
        <w:tabs>
          <w:tab w:val="left" w:leader="none" w:pos="964"/>
          <w:tab w:val="left" w:leader="none" w:pos="965"/>
        </w:tabs>
        <w:spacing w:after="120" w:before="120" w:lineRule="auto"/>
        <w:ind w:left="1685" w:right="121" w:hanging="705"/>
        <w:jc w:val="left"/>
        <w:rPr/>
      </w:pPr>
      <w:r w:rsidDel="00000000" w:rsidR="00000000" w:rsidRPr="00000000">
        <w:rPr>
          <w:rtl w:val="0"/>
        </w:rPr>
        <w:t xml:space="preserve">The Supplier will produce two written outputs:</w:t>
      </w:r>
    </w:p>
    <w:p w:rsidR="00000000" w:rsidDel="00000000" w:rsidP="00000000" w:rsidRDefault="00000000" w:rsidRPr="00000000" w14:paraId="00000064">
      <w:pPr>
        <w:numPr>
          <w:ilvl w:val="3"/>
          <w:numId w:val="4"/>
        </w:numPr>
        <w:tabs>
          <w:tab w:val="left" w:leader="none" w:pos="964"/>
          <w:tab w:val="left" w:leader="none" w:pos="965"/>
        </w:tabs>
        <w:spacing w:after="120" w:before="120" w:lineRule="auto"/>
        <w:ind w:left="2060" w:right="121" w:hanging="705"/>
        <w:jc w:val="left"/>
        <w:rPr/>
      </w:pPr>
      <w:r w:rsidDel="00000000" w:rsidR="00000000" w:rsidRPr="00000000">
        <w:rPr>
          <w:rtl w:val="0"/>
        </w:rPr>
        <w:t xml:space="preserve">A detailed written report that presents the findings of the review, structured in accordance with the research questions of interest. Study quality criteria/grading will be explained with implications set out for a general audience. The report will include a bibliography of studies used. The report will contain an executive summary that is highly accessible to the general public.</w:t>
      </w:r>
    </w:p>
    <w:p w:rsidR="00000000" w:rsidDel="00000000" w:rsidP="00000000" w:rsidRDefault="00000000" w:rsidRPr="00000000" w14:paraId="00000065">
      <w:pPr>
        <w:numPr>
          <w:ilvl w:val="3"/>
          <w:numId w:val="4"/>
        </w:numPr>
        <w:tabs>
          <w:tab w:val="left" w:leader="none" w:pos="964"/>
          <w:tab w:val="left" w:leader="none" w:pos="965"/>
        </w:tabs>
        <w:spacing w:after="120" w:before="120" w:lineRule="auto"/>
        <w:ind w:left="2060" w:right="121" w:hanging="705"/>
        <w:jc w:val="left"/>
        <w:rPr/>
      </w:pPr>
      <w:r w:rsidDel="00000000" w:rsidR="00000000" w:rsidRPr="00000000">
        <w:rPr>
          <w:rtl w:val="0"/>
        </w:rPr>
        <w:t xml:space="preserve">A technical appendix containing information on the search strategy, quality criteria, analytical methods, limitations, and a full list of included and excluded studies.</w:t>
      </w:r>
    </w:p>
    <w:p w:rsidR="00000000" w:rsidDel="00000000" w:rsidP="00000000" w:rsidRDefault="00000000" w:rsidRPr="00000000" w14:paraId="00000066">
      <w:pPr>
        <w:numPr>
          <w:ilvl w:val="2"/>
          <w:numId w:val="4"/>
        </w:numPr>
        <w:tabs>
          <w:tab w:val="left" w:leader="none" w:pos="964"/>
          <w:tab w:val="left" w:leader="none" w:pos="965"/>
        </w:tabs>
        <w:spacing w:after="120" w:before="120" w:lineRule="auto"/>
        <w:ind w:left="1685" w:right="121" w:hanging="705"/>
        <w:jc w:val="left"/>
        <w:rPr/>
      </w:pPr>
      <w:r w:rsidDel="00000000" w:rsidR="00000000" w:rsidRPr="00000000">
        <w:rPr>
          <w:rtl w:val="0"/>
        </w:rPr>
        <w:t xml:space="preserve">The Inquiry considers that the </w:t>
      </w:r>
      <w:hyperlink r:id="rId15">
        <w:r w:rsidDel="00000000" w:rsidR="00000000" w:rsidRPr="00000000">
          <w:rPr>
            <w:color w:val="1155cc"/>
            <w:u w:val="single"/>
            <w:rtl w:val="0"/>
          </w:rPr>
          <w:t xml:space="preserve">full report</w:t>
        </w:r>
      </w:hyperlink>
      <w:r w:rsidDel="00000000" w:rsidR="00000000" w:rsidRPr="00000000">
        <w:rPr>
          <w:rtl w:val="0"/>
        </w:rPr>
        <w:t xml:space="preserve"> and </w:t>
      </w:r>
      <w:hyperlink r:id="rId16">
        <w:r w:rsidDel="00000000" w:rsidR="00000000" w:rsidRPr="00000000">
          <w:rPr>
            <w:color w:val="1155cc"/>
            <w:u w:val="single"/>
            <w:rtl w:val="0"/>
          </w:rPr>
          <w:t xml:space="preserve">executive summary</w:t>
        </w:r>
      </w:hyperlink>
      <w:r w:rsidDel="00000000" w:rsidR="00000000" w:rsidRPr="00000000">
        <w:rPr>
          <w:rtl w:val="0"/>
        </w:rPr>
        <w:t xml:space="preserve"> of the Royal Society’s systematic review into the effectiveness of non-pharmaceutical interventions represent good examples of the style required. Visual aids or graphs should be easily understood by a non-specialist audience and appropriately labelled. </w:t>
      </w:r>
    </w:p>
    <w:p w:rsidR="00000000" w:rsidDel="00000000" w:rsidP="00000000" w:rsidRDefault="00000000" w:rsidRPr="00000000" w14:paraId="00000067">
      <w:pPr>
        <w:numPr>
          <w:ilvl w:val="2"/>
          <w:numId w:val="4"/>
        </w:numPr>
        <w:tabs>
          <w:tab w:val="left" w:leader="none" w:pos="965"/>
        </w:tabs>
        <w:ind w:left="1685" w:hanging="705"/>
        <w:rPr/>
      </w:pPr>
      <w:r w:rsidDel="00000000" w:rsidR="00000000" w:rsidRPr="00000000">
        <w:rPr>
          <w:rtl w:val="0"/>
        </w:rPr>
        <w:t xml:space="preserve">The Supplier will submit a final report after two reviews by the Inquiry.</w:t>
      </w:r>
    </w:p>
    <w:p w:rsidR="00000000" w:rsidDel="00000000" w:rsidP="00000000" w:rsidRDefault="00000000" w:rsidRPr="00000000" w14:paraId="00000068">
      <w:pPr>
        <w:numPr>
          <w:ilvl w:val="2"/>
          <w:numId w:val="4"/>
        </w:numPr>
        <w:tabs>
          <w:tab w:val="left" w:leader="none" w:pos="965"/>
        </w:tabs>
        <w:spacing w:before="140" w:line="246" w:lineRule="auto"/>
        <w:ind w:left="1685" w:right="127" w:hanging="705"/>
        <w:rPr/>
      </w:pPr>
      <w:r w:rsidDel="00000000" w:rsidR="00000000" w:rsidRPr="00000000">
        <w:rPr>
          <w:highlight w:val="white"/>
          <w:rtl w:val="0"/>
        </w:rPr>
        <w:t xml:space="preserve">The project team must include a subject matter expert who will act as a consultant for the review and present the report and give evidence during hearings.</w:t>
      </w:r>
      <w:r w:rsidDel="00000000" w:rsidR="00000000" w:rsidRPr="00000000">
        <w:rPr>
          <w:rtl w:val="0"/>
        </w:rPr>
      </w:r>
    </w:p>
    <w:p w:rsidR="00000000" w:rsidDel="00000000" w:rsidP="00000000" w:rsidRDefault="00000000" w:rsidRPr="00000000" w14:paraId="00000069">
      <w:pPr>
        <w:pStyle w:val="Heading1"/>
        <w:numPr>
          <w:ilvl w:val="0"/>
          <w:numId w:val="4"/>
        </w:numPr>
        <w:tabs>
          <w:tab w:val="left" w:leader="none" w:pos="979"/>
        </w:tabs>
        <w:spacing w:after="0" w:before="124" w:lineRule="auto"/>
        <w:ind w:left="979" w:hanging="719"/>
        <w:jc w:val="left"/>
        <w:rPr/>
      </w:pPr>
      <w:bookmarkStart w:colFirst="0" w:colLast="0" w:name="_heading=h.3dy6vkm" w:id="11"/>
      <w:bookmarkEnd w:id="11"/>
      <w:r w:rsidDel="00000000" w:rsidR="00000000" w:rsidRPr="00000000">
        <w:rPr>
          <w:rtl w:val="0"/>
        </w:rPr>
        <w:t xml:space="preserve">KEY MILESTONES AND DELIVERABLES</w:t>
      </w:r>
    </w:p>
    <w:p w:rsidR="00000000" w:rsidDel="00000000" w:rsidP="00000000" w:rsidRDefault="00000000" w:rsidRPr="00000000" w14:paraId="0000006A">
      <w:pPr>
        <w:numPr>
          <w:ilvl w:val="1"/>
          <w:numId w:val="4"/>
        </w:numPr>
        <w:pBdr>
          <w:top w:space="0" w:sz="0" w:val="nil"/>
          <w:left w:space="0" w:sz="0" w:val="nil"/>
          <w:bottom w:space="0" w:sz="0" w:val="nil"/>
          <w:right w:space="0" w:sz="0" w:val="nil"/>
          <w:between w:space="0" w:sz="0" w:val="nil"/>
        </w:pBdr>
        <w:tabs>
          <w:tab w:val="left" w:leader="none" w:pos="964"/>
        </w:tabs>
        <w:spacing w:after="0" w:before="123" w:lineRule="auto"/>
        <w:ind w:left="964" w:hanging="704"/>
        <w:rPr>
          <w:color w:val="000000"/>
        </w:rPr>
      </w:pPr>
      <w:r w:rsidDel="00000000" w:rsidR="00000000" w:rsidRPr="00000000">
        <w:rPr>
          <w:color w:val="000000"/>
          <w:rtl w:val="0"/>
        </w:rPr>
        <w:t xml:space="preserve">The following Contract milestones/deliverables shall apply:</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 w:before="3" w:lineRule="auto"/>
        <w:ind w:left="0" w:firstLine="0"/>
        <w:jc w:val="left"/>
        <w:rPr>
          <w:color w:val="000000"/>
          <w:sz w:val="10"/>
          <w:szCs w:val="10"/>
        </w:rPr>
      </w:pPr>
      <w:r w:rsidDel="00000000" w:rsidR="00000000" w:rsidRPr="00000000">
        <w:rPr>
          <w:rtl w:val="0"/>
        </w:rPr>
      </w:r>
    </w:p>
    <w:tbl>
      <w:tblPr>
        <w:tblStyle w:val="Table2"/>
        <w:tblW w:w="9000.0" w:type="dxa"/>
        <w:jc w:val="left"/>
        <w:tblInd w:w="180.0" w:type="dxa"/>
        <w:tblBorders>
          <w:top w:color="000000" w:space="0" w:sz="24" w:val="single"/>
          <w:left w:color="000000" w:space="0" w:sz="24" w:val="single"/>
          <w:bottom w:color="000000" w:space="0" w:sz="24" w:val="single"/>
          <w:right w:color="000000" w:space="0" w:sz="24" w:val="single"/>
          <w:insideH w:color="000000" w:space="0" w:sz="24" w:val="single"/>
          <w:insideV w:color="000000" w:space="0" w:sz="24" w:val="single"/>
        </w:tblBorders>
        <w:tblLayout w:type="fixed"/>
        <w:tblLook w:val="0000"/>
      </w:tblPr>
      <w:tblGrid>
        <w:gridCol w:w="2660"/>
        <w:gridCol w:w="3940"/>
        <w:gridCol w:w="2400"/>
        <w:tblGridChange w:id="0">
          <w:tblGrid>
            <w:gridCol w:w="2660"/>
            <w:gridCol w:w="3940"/>
            <w:gridCol w:w="2400"/>
          </w:tblGrid>
        </w:tblGridChange>
      </w:tblGrid>
      <w:tr>
        <w:trPr>
          <w:cantSplit w:val="0"/>
          <w:trHeight w:val="680" w:hRule="atLeast"/>
          <w:tblHeader w:val="0"/>
        </w:trPr>
        <w:tc>
          <w:tcPr>
            <w:tcBorders>
              <w:bottom w:color="000000" w:space="0" w:sz="8" w:val="single"/>
              <w:right w:color="000000" w:space="0" w:sz="8" w:val="single"/>
            </w:tcBorders>
            <w:shd w:fill="b8cce3" w:val="clea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before="10" w:line="246" w:lineRule="auto"/>
              <w:ind w:left="110" w:right="125" w:firstLine="0"/>
              <w:jc w:val="left"/>
              <w:rPr>
                <w:color w:val="000000"/>
              </w:rPr>
            </w:pPr>
            <w:r w:rsidDel="00000000" w:rsidR="00000000" w:rsidRPr="00000000">
              <w:rPr>
                <w:color w:val="000000"/>
                <w:rtl w:val="0"/>
              </w:rPr>
              <w:t xml:space="preserve">Milestone / Deliverable</w:t>
            </w:r>
          </w:p>
        </w:tc>
        <w:tc>
          <w:tcPr>
            <w:tcBorders>
              <w:left w:color="000000" w:space="0" w:sz="8" w:val="single"/>
              <w:bottom w:color="000000" w:space="0" w:sz="8" w:val="single"/>
              <w:right w:color="000000" w:space="0" w:sz="8" w:val="single"/>
            </w:tcBorders>
            <w:shd w:fill="b8cce3" w:val="clea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before="152" w:lineRule="auto"/>
              <w:ind w:left="140" w:firstLine="0"/>
              <w:jc w:val="left"/>
              <w:rPr>
                <w:color w:val="000000"/>
              </w:rPr>
            </w:pPr>
            <w:r w:rsidDel="00000000" w:rsidR="00000000" w:rsidRPr="00000000">
              <w:rPr>
                <w:color w:val="000000"/>
                <w:rtl w:val="0"/>
              </w:rPr>
              <w:t xml:space="preserve">Description </w:t>
            </w:r>
          </w:p>
        </w:tc>
        <w:tc>
          <w:tcPr>
            <w:tcBorders>
              <w:left w:color="000000" w:space="0" w:sz="8" w:val="single"/>
              <w:bottom w:color="000000" w:space="0" w:sz="8" w:val="single"/>
            </w:tcBorders>
            <w:shd w:fill="b8cce3"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before="10" w:line="246" w:lineRule="auto"/>
              <w:ind w:left="145" w:right="690" w:firstLine="0"/>
              <w:jc w:val="left"/>
              <w:rPr>
                <w:color w:val="000000"/>
              </w:rPr>
            </w:pPr>
            <w:r w:rsidDel="00000000" w:rsidR="00000000" w:rsidRPr="00000000">
              <w:rPr>
                <w:color w:val="000000"/>
                <w:rtl w:val="0"/>
              </w:rPr>
              <w:t xml:space="preserve">Timeframe or Delivery Date</w:t>
            </w:r>
          </w:p>
        </w:tc>
      </w:tr>
      <w:tr>
        <w:trPr>
          <w:cantSplit w:val="0"/>
          <w:trHeight w:val="1259"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before="1" w:lineRule="auto"/>
              <w:ind w:left="425" w:hanging="283"/>
              <w:jc w:val="left"/>
              <w:rPr>
                <w:color w:val="000000"/>
                <w:highlight w:val="white"/>
              </w:rPr>
            </w:pPr>
            <w:r w:rsidDel="00000000" w:rsidR="00000000" w:rsidRPr="00000000">
              <w:rPr>
                <w:color w:val="000000"/>
                <w:highlight w:val="white"/>
                <w:rtl w:val="0"/>
              </w:rPr>
              <w:t xml:space="preserve">1 Research plan (inc. timetable)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0">
            <w:pPr>
              <w:widowControl w:val="1"/>
              <w:spacing w:after="120" w:lineRule="auto"/>
              <w:ind w:left="141" w:right="118" w:firstLine="0"/>
              <w:rPr>
                <w:color w:val="000000"/>
              </w:rPr>
            </w:pPr>
            <w:r w:rsidDel="00000000" w:rsidR="00000000" w:rsidRPr="00000000">
              <w:rPr>
                <w:color w:val="000000"/>
                <w:rtl w:val="0"/>
              </w:rPr>
              <w:t xml:space="preserve">Supplier must provide the Inquiry with a high-level plan for the whole research project, including protocol, searches, quality appraisal, data extraction, analysis and output delivery.</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before="15" w:line="246" w:lineRule="auto"/>
              <w:ind w:left="145" w:right="160" w:firstLine="0"/>
              <w:jc w:val="left"/>
              <w:rPr>
                <w:color w:val="000000"/>
                <w:highlight w:val="white"/>
              </w:rPr>
            </w:pPr>
            <w:r w:rsidDel="00000000" w:rsidR="00000000" w:rsidRPr="00000000">
              <w:rPr>
                <w:color w:val="000000"/>
                <w:highlight w:val="white"/>
                <w:rtl w:val="0"/>
              </w:rPr>
              <w:t xml:space="preserve">Within week 2 of Contract Award </w:t>
            </w:r>
          </w:p>
        </w:tc>
      </w:tr>
      <w:tr>
        <w:trPr>
          <w:cantSplit w:val="0"/>
          <w:trHeight w:val="680"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before="152" w:lineRule="auto"/>
              <w:ind w:left="0" w:firstLine="141"/>
              <w:jc w:val="left"/>
              <w:rPr>
                <w:color w:val="000000"/>
                <w:highlight w:val="white"/>
              </w:rPr>
            </w:pPr>
            <w:r w:rsidDel="00000000" w:rsidR="00000000" w:rsidRPr="00000000">
              <w:rPr>
                <w:color w:val="000000"/>
                <w:highlight w:val="white"/>
                <w:rtl w:val="0"/>
              </w:rPr>
              <w:t xml:space="preserve">2 Protocol finalised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before="10" w:line="246" w:lineRule="auto"/>
              <w:ind w:left="141" w:right="118" w:firstLine="0"/>
              <w:jc w:val="left"/>
              <w:rPr>
                <w:color w:val="000000"/>
              </w:rPr>
            </w:pPr>
            <w:r w:rsidDel="00000000" w:rsidR="00000000" w:rsidRPr="00000000">
              <w:rPr>
                <w:color w:val="000000"/>
                <w:rtl w:val="0"/>
              </w:rPr>
              <w:t xml:space="preserve">Supplier must finalise the protocol after review from the Inquiry</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before="70" w:line="246" w:lineRule="auto"/>
              <w:ind w:left="0" w:right="160" w:firstLine="0"/>
              <w:jc w:val="left"/>
              <w:rPr>
                <w:color w:val="000000"/>
                <w:highlight w:val="white"/>
              </w:rPr>
            </w:pPr>
            <w:r w:rsidDel="00000000" w:rsidR="00000000" w:rsidRPr="00000000">
              <w:rPr>
                <w:color w:val="000000"/>
                <w:highlight w:val="white"/>
                <w:rtl w:val="0"/>
              </w:rPr>
              <w:t xml:space="preserve">  March 2025</w:t>
            </w:r>
          </w:p>
        </w:tc>
      </w:tr>
      <w:tr>
        <w:trPr>
          <w:cantSplit w:val="0"/>
          <w:trHeight w:val="680" w:hRule="atLeast"/>
          <w:tblHeader w:val="0"/>
        </w:trPr>
        <w:tc>
          <w:tcPr>
            <w:tcBorders>
              <w:left w:color="000000" w:space="0" w:sz="24" w:val="single"/>
              <w:bottom w:color="000000" w:space="0" w:sz="8" w:val="single"/>
              <w:right w:color="000000" w:space="0" w:sz="8" w:val="single"/>
            </w:tcBorders>
          </w:tcPr>
          <w:p w:rsidR="00000000" w:rsidDel="00000000" w:rsidP="00000000" w:rsidRDefault="00000000" w:rsidRPr="00000000" w14:paraId="00000075">
            <w:pPr>
              <w:spacing w:after="0" w:before="1" w:lineRule="auto"/>
              <w:ind w:left="283" w:hanging="141"/>
              <w:jc w:val="left"/>
              <w:rPr>
                <w:color w:val="000000"/>
                <w:highlight w:val="white"/>
              </w:rPr>
            </w:pPr>
            <w:r w:rsidDel="00000000" w:rsidR="00000000" w:rsidRPr="00000000">
              <w:rPr>
                <w:color w:val="000000"/>
                <w:highlight w:val="white"/>
                <w:rtl w:val="0"/>
              </w:rPr>
              <w:t xml:space="preserve">3 Searches and quality assessment</w:t>
            </w:r>
          </w:p>
        </w:tc>
        <w:tc>
          <w:tcPr>
            <w:tcBorders>
              <w:left w:color="000000" w:space="0" w:sz="8" w:val="single"/>
              <w:bottom w:color="000000" w:space="0" w:sz="8" w:val="single"/>
              <w:right w:color="000000" w:space="0" w:sz="8" w:val="single"/>
            </w:tcBorders>
          </w:tcPr>
          <w:p w:rsidR="00000000" w:rsidDel="00000000" w:rsidP="00000000" w:rsidRDefault="00000000" w:rsidRPr="00000000" w14:paraId="00000076">
            <w:pPr>
              <w:spacing w:after="0" w:before="10" w:line="246" w:lineRule="auto"/>
              <w:ind w:left="141" w:right="118" w:firstLine="0"/>
              <w:jc w:val="left"/>
              <w:rPr>
                <w:color w:val="000000"/>
                <w:highlight w:val="white"/>
              </w:rPr>
            </w:pPr>
            <w:r w:rsidDel="00000000" w:rsidR="00000000" w:rsidRPr="00000000">
              <w:rPr>
                <w:color w:val="000000"/>
                <w:highlight w:val="white"/>
                <w:rtl w:val="0"/>
              </w:rPr>
              <w:t xml:space="preserve">Searches, screening, quality appraisal of studies completed by the Supplier</w:t>
            </w:r>
          </w:p>
        </w:tc>
        <w:tc>
          <w:tcPr>
            <w:tcBorders>
              <w:left w:color="000000" w:space="0" w:sz="8" w:val="single"/>
              <w:bottom w:color="000000" w:space="0" w:sz="8" w:val="single"/>
              <w:right w:color="000000" w:space="0" w:sz="24" w:val="single"/>
            </w:tcBorders>
          </w:tcPr>
          <w:p w:rsidR="00000000" w:rsidDel="00000000" w:rsidP="00000000" w:rsidRDefault="00000000" w:rsidRPr="00000000" w14:paraId="00000077">
            <w:pPr>
              <w:spacing w:after="0" w:before="2" w:lineRule="auto"/>
              <w:ind w:left="141" w:right="72" w:firstLine="0"/>
              <w:jc w:val="center"/>
              <w:rPr>
                <w:color w:val="000000"/>
                <w:highlight w:val="white"/>
              </w:rPr>
            </w:pPr>
            <w:r w:rsidDel="00000000" w:rsidR="00000000" w:rsidRPr="00000000">
              <w:rPr>
                <w:rtl w:val="0"/>
              </w:rPr>
            </w:r>
          </w:p>
          <w:p w:rsidR="00000000" w:rsidDel="00000000" w:rsidP="00000000" w:rsidRDefault="00000000" w:rsidRPr="00000000" w14:paraId="00000078">
            <w:pPr>
              <w:spacing w:after="0" w:before="2" w:lineRule="auto"/>
              <w:ind w:left="141" w:right="72" w:firstLine="0"/>
              <w:jc w:val="left"/>
              <w:rPr>
                <w:color w:val="000000"/>
                <w:highlight w:val="white"/>
              </w:rPr>
            </w:pPr>
            <w:r w:rsidDel="00000000" w:rsidR="00000000" w:rsidRPr="00000000">
              <w:rPr>
                <w:color w:val="000000"/>
                <w:highlight w:val="white"/>
                <w:rtl w:val="0"/>
              </w:rPr>
              <w:t xml:space="preserve">May 2025</w:t>
            </w:r>
          </w:p>
          <w:p w:rsidR="00000000" w:rsidDel="00000000" w:rsidP="00000000" w:rsidRDefault="00000000" w:rsidRPr="00000000" w14:paraId="00000079">
            <w:pPr>
              <w:spacing w:after="0" w:before="2" w:lineRule="auto"/>
              <w:ind w:left="141" w:right="72" w:firstLine="0"/>
              <w:jc w:val="center"/>
              <w:rPr>
                <w:color w:val="000000"/>
                <w:highlight w:val="white"/>
              </w:rPr>
            </w:pPr>
            <w:r w:rsidDel="00000000" w:rsidR="00000000" w:rsidRPr="00000000">
              <w:rPr>
                <w:rtl w:val="0"/>
              </w:rPr>
            </w:r>
          </w:p>
        </w:tc>
      </w:tr>
      <w:tr>
        <w:trPr>
          <w:cantSplit w:val="0"/>
          <w:trHeight w:val="680" w:hRule="atLeast"/>
          <w:tblHeader w:val="0"/>
        </w:trPr>
        <w:tc>
          <w:tcPr>
            <w:tcBorders>
              <w:top w:color="000000" w:space="0" w:sz="8" w:val="single"/>
              <w:left w:color="000000" w:space="0" w:sz="24" w:val="single"/>
              <w:bottom w:color="000000" w:space="0" w:sz="8" w:val="single"/>
              <w:right w:color="000000" w:space="0" w:sz="8" w:val="single"/>
            </w:tcBorders>
          </w:tcPr>
          <w:p w:rsidR="00000000" w:rsidDel="00000000" w:rsidP="00000000" w:rsidRDefault="00000000" w:rsidRPr="00000000" w14:paraId="0000007A">
            <w:pPr>
              <w:spacing w:after="0" w:before="1" w:lineRule="auto"/>
              <w:ind w:left="0" w:firstLine="141"/>
              <w:jc w:val="left"/>
              <w:rPr>
                <w:color w:val="000000"/>
                <w:highlight w:val="white"/>
              </w:rPr>
            </w:pPr>
            <w:r w:rsidDel="00000000" w:rsidR="00000000" w:rsidRPr="00000000">
              <w:rPr>
                <w:color w:val="000000"/>
                <w:highlight w:val="white"/>
                <w:rtl w:val="0"/>
              </w:rPr>
              <w:t xml:space="preserve">4 First draft of report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B">
            <w:pPr>
              <w:spacing w:after="0" w:before="10" w:line="246" w:lineRule="auto"/>
              <w:ind w:left="141" w:right="118" w:firstLine="0"/>
              <w:jc w:val="left"/>
              <w:rPr>
                <w:color w:val="000000"/>
                <w:highlight w:val="white"/>
              </w:rPr>
            </w:pPr>
            <w:r w:rsidDel="00000000" w:rsidR="00000000" w:rsidRPr="00000000">
              <w:rPr>
                <w:color w:val="000000"/>
                <w:highlight w:val="white"/>
                <w:rtl w:val="0"/>
              </w:rPr>
              <w:t xml:space="preserve">Supplier to complete data extraction, analysis and provide the Inquiry with a draft version of the final report </w:t>
            </w:r>
          </w:p>
        </w:tc>
        <w:tc>
          <w:tcPr>
            <w:tcBorders>
              <w:top w:color="000000" w:space="0" w:sz="8" w:val="single"/>
              <w:left w:color="000000" w:space="0" w:sz="8" w:val="single"/>
              <w:bottom w:color="000000" w:space="0" w:sz="8" w:val="single"/>
              <w:right w:color="000000" w:space="0" w:sz="24" w:val="single"/>
            </w:tcBorders>
          </w:tcPr>
          <w:p w:rsidR="00000000" w:rsidDel="00000000" w:rsidP="00000000" w:rsidRDefault="00000000" w:rsidRPr="00000000" w14:paraId="0000007C">
            <w:pPr>
              <w:spacing w:after="0" w:before="2" w:lineRule="auto"/>
              <w:ind w:left="141" w:right="72" w:firstLine="0"/>
              <w:jc w:val="center"/>
              <w:rPr>
                <w:color w:val="000000"/>
                <w:highlight w:val="white"/>
              </w:rPr>
            </w:pPr>
            <w:r w:rsidDel="00000000" w:rsidR="00000000" w:rsidRPr="00000000">
              <w:rPr>
                <w:rtl w:val="0"/>
              </w:rPr>
            </w:r>
          </w:p>
          <w:p w:rsidR="00000000" w:rsidDel="00000000" w:rsidP="00000000" w:rsidRDefault="00000000" w:rsidRPr="00000000" w14:paraId="0000007D">
            <w:pPr>
              <w:spacing w:after="0" w:before="2" w:lineRule="auto"/>
              <w:ind w:left="141" w:right="72" w:firstLine="0"/>
              <w:jc w:val="left"/>
              <w:rPr>
                <w:color w:val="000000"/>
                <w:highlight w:val="white"/>
              </w:rPr>
            </w:pPr>
            <w:r w:rsidDel="00000000" w:rsidR="00000000" w:rsidRPr="00000000">
              <w:rPr>
                <w:color w:val="000000"/>
                <w:highlight w:val="white"/>
                <w:rtl w:val="0"/>
              </w:rPr>
              <w:t xml:space="preserve">June 2025</w:t>
            </w:r>
          </w:p>
          <w:p w:rsidR="00000000" w:rsidDel="00000000" w:rsidP="00000000" w:rsidRDefault="00000000" w:rsidRPr="00000000" w14:paraId="0000007E">
            <w:pPr>
              <w:spacing w:after="0" w:before="2" w:lineRule="auto"/>
              <w:ind w:left="141" w:right="72" w:firstLine="0"/>
              <w:jc w:val="center"/>
              <w:rPr>
                <w:color w:val="000000"/>
                <w:highlight w:val="white"/>
              </w:rPr>
            </w:pPr>
            <w:r w:rsidDel="00000000" w:rsidR="00000000" w:rsidRPr="00000000">
              <w:rPr>
                <w:rtl w:val="0"/>
              </w:rPr>
            </w:r>
          </w:p>
        </w:tc>
      </w:tr>
      <w:tr>
        <w:trPr>
          <w:cantSplit w:val="0"/>
          <w:trHeight w:val="680" w:hRule="atLeast"/>
          <w:tblHeader w:val="0"/>
        </w:trPr>
        <w:tc>
          <w:tcPr>
            <w:tcBorders>
              <w:top w:color="000000" w:space="0" w:sz="8" w:val="single"/>
              <w:left w:color="000000" w:space="0" w:sz="24" w:val="single"/>
              <w:bottom w:color="000000" w:space="0" w:sz="24" w:val="single"/>
              <w:right w:color="000000" w:space="0" w:sz="8" w:val="single"/>
            </w:tcBorders>
          </w:tcPr>
          <w:p w:rsidR="00000000" w:rsidDel="00000000" w:rsidP="00000000" w:rsidRDefault="00000000" w:rsidRPr="00000000" w14:paraId="0000007F">
            <w:pPr>
              <w:spacing w:after="0" w:before="166" w:lineRule="auto"/>
              <w:ind w:left="283" w:hanging="141"/>
              <w:jc w:val="left"/>
              <w:rPr>
                <w:color w:val="000000"/>
              </w:rPr>
            </w:pPr>
            <w:r w:rsidDel="00000000" w:rsidR="00000000" w:rsidRPr="00000000">
              <w:rPr>
                <w:color w:val="000000"/>
                <w:rtl w:val="0"/>
              </w:rPr>
              <w:t xml:space="preserve">5 Final, signed off     report</w:t>
            </w:r>
          </w:p>
        </w:tc>
        <w:tc>
          <w:tcPr>
            <w:tcBorders>
              <w:top w:color="000000" w:space="0" w:sz="8" w:val="single"/>
              <w:left w:color="000000" w:space="0" w:sz="8" w:val="single"/>
              <w:right w:color="000000" w:space="0" w:sz="8" w:val="single"/>
            </w:tcBorders>
          </w:tcPr>
          <w:p w:rsidR="00000000" w:rsidDel="00000000" w:rsidP="00000000" w:rsidRDefault="00000000" w:rsidRPr="00000000" w14:paraId="00000080">
            <w:pPr>
              <w:spacing w:after="0" w:before="24" w:lineRule="auto"/>
              <w:ind w:left="141" w:right="118" w:firstLine="0"/>
              <w:jc w:val="left"/>
              <w:rPr>
                <w:color w:val="000000"/>
              </w:rPr>
            </w:pPr>
            <w:r w:rsidDel="00000000" w:rsidR="00000000" w:rsidRPr="00000000">
              <w:rPr>
                <w:color w:val="000000"/>
                <w:rtl w:val="0"/>
              </w:rPr>
              <w:t xml:space="preserve">Supplier to provide the Inquiry with final, publishable draft after two rounds of comments from the Inquiry team.</w:t>
            </w:r>
          </w:p>
        </w:tc>
        <w:tc>
          <w:tcPr>
            <w:tcBorders>
              <w:top w:color="000000" w:space="0" w:sz="8" w:val="single"/>
              <w:left w:color="000000" w:space="0" w:sz="8" w:val="single"/>
              <w:bottom w:color="000000" w:space="0" w:sz="24" w:val="single"/>
              <w:right w:color="000000" w:space="0" w:sz="24" w:val="single"/>
            </w:tcBorders>
          </w:tcPr>
          <w:p w:rsidR="00000000" w:rsidDel="00000000" w:rsidP="00000000" w:rsidRDefault="00000000" w:rsidRPr="00000000" w14:paraId="00000081">
            <w:pPr>
              <w:spacing w:after="0" w:before="2" w:lineRule="auto"/>
              <w:ind w:left="141" w:right="72" w:firstLine="0"/>
              <w:jc w:val="center"/>
              <w:rPr>
                <w:color w:val="000000"/>
                <w:highlight w:val="white"/>
              </w:rPr>
            </w:pPr>
            <w:r w:rsidDel="00000000" w:rsidR="00000000" w:rsidRPr="00000000">
              <w:rPr>
                <w:rtl w:val="0"/>
              </w:rPr>
            </w:r>
          </w:p>
          <w:p w:rsidR="00000000" w:rsidDel="00000000" w:rsidP="00000000" w:rsidRDefault="00000000" w:rsidRPr="00000000" w14:paraId="00000082">
            <w:pPr>
              <w:spacing w:after="0" w:before="2" w:lineRule="auto"/>
              <w:ind w:left="141" w:right="72" w:firstLine="0"/>
              <w:jc w:val="left"/>
              <w:rPr>
                <w:color w:val="000000"/>
                <w:highlight w:val="white"/>
              </w:rPr>
            </w:pPr>
            <w:r w:rsidDel="00000000" w:rsidR="00000000" w:rsidRPr="00000000">
              <w:rPr>
                <w:color w:val="000000"/>
                <w:highlight w:val="white"/>
                <w:rtl w:val="0"/>
              </w:rPr>
              <w:t xml:space="preserve">August 2025</w:t>
            </w:r>
          </w:p>
          <w:p w:rsidR="00000000" w:rsidDel="00000000" w:rsidP="00000000" w:rsidRDefault="00000000" w:rsidRPr="00000000" w14:paraId="00000083">
            <w:pPr>
              <w:spacing w:after="0" w:before="2" w:lineRule="auto"/>
              <w:ind w:left="141" w:right="72" w:firstLine="0"/>
              <w:jc w:val="center"/>
              <w:rPr>
                <w:color w:val="000000"/>
                <w:highlight w:val="white"/>
              </w:rPr>
            </w:pPr>
            <w:r w:rsidDel="00000000" w:rsidR="00000000" w:rsidRPr="00000000">
              <w:rPr>
                <w:rtl w:val="0"/>
              </w:rPr>
            </w:r>
          </w:p>
        </w:tc>
      </w:tr>
    </w:tbl>
    <w:p w:rsidR="00000000" w:rsidDel="00000000" w:rsidP="00000000" w:rsidRDefault="00000000" w:rsidRPr="00000000" w14:paraId="00000084">
      <w:pPr>
        <w:pStyle w:val="Heading1"/>
        <w:tabs>
          <w:tab w:val="left" w:leader="none" w:pos="964"/>
        </w:tabs>
        <w:spacing w:after="0" w:before="0" w:lineRule="auto"/>
        <w:ind w:left="980" w:firstLine="0"/>
        <w:jc w:val="left"/>
        <w:rPr/>
      </w:pPr>
      <w:bookmarkStart w:colFirst="0" w:colLast="0" w:name="_heading=h.dtyyzxgntz0t" w:id="12"/>
      <w:bookmarkEnd w:id="12"/>
      <w:r w:rsidDel="00000000" w:rsidR="00000000" w:rsidRPr="00000000">
        <w:rPr>
          <w:rtl w:val="0"/>
        </w:rPr>
      </w:r>
    </w:p>
    <w:p w:rsidR="00000000" w:rsidDel="00000000" w:rsidP="00000000" w:rsidRDefault="00000000" w:rsidRPr="00000000" w14:paraId="00000085">
      <w:pPr>
        <w:pStyle w:val="Heading1"/>
        <w:numPr>
          <w:ilvl w:val="0"/>
          <w:numId w:val="4"/>
        </w:numPr>
        <w:tabs>
          <w:tab w:val="left" w:leader="none" w:pos="964"/>
        </w:tabs>
        <w:spacing w:after="0" w:before="0" w:lineRule="auto"/>
        <w:ind w:left="964" w:hanging="704"/>
        <w:jc w:val="left"/>
        <w:rPr/>
      </w:pPr>
      <w:bookmarkStart w:colFirst="0" w:colLast="0" w:name="_heading=h.1t3h5sf" w:id="13"/>
      <w:bookmarkEnd w:id="13"/>
      <w:r w:rsidDel="00000000" w:rsidR="00000000" w:rsidRPr="00000000">
        <w:rPr>
          <w:rtl w:val="0"/>
        </w:rPr>
        <w:t xml:space="preserve">MANAGEMENT INFORMATION/REPORTING</w:t>
      </w:r>
    </w:p>
    <w:p w:rsidR="00000000" w:rsidDel="00000000" w:rsidP="00000000" w:rsidRDefault="00000000" w:rsidRPr="00000000" w14:paraId="00000086">
      <w:pPr>
        <w:widowControl w:val="1"/>
        <w:spacing w:after="240" w:lineRule="auto"/>
        <w:ind w:left="965" w:firstLine="0"/>
        <w:rPr/>
      </w:pPr>
      <w:r w:rsidDel="00000000" w:rsidR="00000000" w:rsidRPr="00000000">
        <w:rPr>
          <w:rtl w:val="0"/>
        </w:rPr>
      </w:r>
    </w:p>
    <w:p w:rsidR="00000000" w:rsidDel="00000000" w:rsidP="00000000" w:rsidRDefault="00000000" w:rsidRPr="00000000" w14:paraId="00000087">
      <w:pPr>
        <w:widowControl w:val="1"/>
        <w:numPr>
          <w:ilvl w:val="1"/>
          <w:numId w:val="4"/>
        </w:numPr>
        <w:spacing w:after="240" w:lineRule="auto"/>
        <w:ind w:left="965" w:hanging="705"/>
        <w:rPr/>
      </w:pPr>
      <w:r w:rsidDel="00000000" w:rsidR="00000000" w:rsidRPr="00000000">
        <w:rPr>
          <w:rtl w:val="0"/>
        </w:rPr>
        <w:t xml:space="preserve">The Inquiry will provide the Supplier with a governance structure of meetings, escalation routes, and processes.</w:t>
      </w:r>
    </w:p>
    <w:p w:rsidR="00000000" w:rsidDel="00000000" w:rsidP="00000000" w:rsidRDefault="00000000" w:rsidRPr="00000000" w14:paraId="00000088">
      <w:pPr>
        <w:widowControl w:val="1"/>
        <w:numPr>
          <w:ilvl w:val="1"/>
          <w:numId w:val="4"/>
        </w:numPr>
        <w:spacing w:after="240" w:lineRule="auto"/>
        <w:ind w:left="965" w:hanging="705"/>
        <w:rPr/>
      </w:pPr>
      <w:r w:rsidDel="00000000" w:rsidR="00000000" w:rsidRPr="00000000">
        <w:rPr>
          <w:rtl w:val="0"/>
        </w:rPr>
        <w:t xml:space="preserve">The types and frequency of monitoring should include:</w:t>
      </w:r>
    </w:p>
    <w:p w:rsidR="00000000" w:rsidDel="00000000" w:rsidP="00000000" w:rsidRDefault="00000000" w:rsidRPr="00000000" w14:paraId="00000089">
      <w:pPr>
        <w:widowControl w:val="1"/>
        <w:spacing w:after="240" w:lineRule="auto"/>
        <w:ind w:firstLine="1685"/>
        <w:rPr/>
      </w:pPr>
      <w:r w:rsidDel="00000000" w:rsidR="00000000" w:rsidRPr="00000000">
        <w:rPr>
          <w:b w:val="1"/>
          <w:rtl w:val="0"/>
        </w:rPr>
        <w:t xml:space="preserve">Weekly </w:t>
      </w:r>
      <w:r w:rsidDel="00000000" w:rsidR="00000000" w:rsidRPr="00000000">
        <w:rPr>
          <w:rtl w:val="0"/>
        </w:rPr>
        <w:t xml:space="preserve">tracking of:</w:t>
      </w:r>
    </w:p>
    <w:p w:rsidR="00000000" w:rsidDel="00000000" w:rsidP="00000000" w:rsidRDefault="00000000" w:rsidRPr="00000000" w14:paraId="0000008A">
      <w:pPr>
        <w:widowControl w:val="1"/>
        <w:numPr>
          <w:ilvl w:val="3"/>
          <w:numId w:val="2"/>
        </w:numPr>
        <w:spacing w:after="240" w:lineRule="auto"/>
        <w:ind w:left="2880" w:hanging="611"/>
        <w:rPr/>
      </w:pPr>
      <w:r w:rsidDel="00000000" w:rsidR="00000000" w:rsidRPr="00000000">
        <w:rPr>
          <w:rtl w:val="0"/>
        </w:rPr>
        <w:t xml:space="preserve">Search design and quality criteria (until fixed)</w:t>
      </w:r>
    </w:p>
    <w:p w:rsidR="00000000" w:rsidDel="00000000" w:rsidP="00000000" w:rsidRDefault="00000000" w:rsidRPr="00000000" w14:paraId="0000008B">
      <w:pPr>
        <w:widowControl w:val="1"/>
        <w:numPr>
          <w:ilvl w:val="3"/>
          <w:numId w:val="2"/>
        </w:numPr>
        <w:spacing w:after="240" w:lineRule="auto"/>
        <w:ind w:left="2880" w:hanging="611"/>
        <w:rPr/>
      </w:pPr>
      <w:r w:rsidDel="00000000" w:rsidR="00000000" w:rsidRPr="00000000">
        <w:rPr>
          <w:rtl w:val="0"/>
        </w:rPr>
        <w:t xml:space="preserve">Short-term timetable</w:t>
      </w:r>
    </w:p>
    <w:p w:rsidR="00000000" w:rsidDel="00000000" w:rsidP="00000000" w:rsidRDefault="00000000" w:rsidRPr="00000000" w14:paraId="0000008C">
      <w:pPr>
        <w:widowControl w:val="1"/>
        <w:numPr>
          <w:ilvl w:val="3"/>
          <w:numId w:val="2"/>
        </w:numPr>
        <w:spacing w:after="240" w:lineRule="auto"/>
        <w:ind w:left="2880" w:hanging="611"/>
        <w:rPr/>
      </w:pPr>
      <w:r w:rsidDel="00000000" w:rsidR="00000000" w:rsidRPr="00000000">
        <w:rPr>
          <w:rtl w:val="0"/>
        </w:rPr>
        <w:t xml:space="preserve">Emerging themes (once available)</w:t>
      </w:r>
    </w:p>
    <w:p w:rsidR="00000000" w:rsidDel="00000000" w:rsidP="00000000" w:rsidRDefault="00000000" w:rsidRPr="00000000" w14:paraId="0000008D">
      <w:pPr>
        <w:widowControl w:val="1"/>
        <w:spacing w:after="240" w:lineRule="auto"/>
        <w:ind w:firstLine="1685"/>
        <w:rPr/>
      </w:pPr>
      <w:r w:rsidDel="00000000" w:rsidR="00000000" w:rsidRPr="00000000">
        <w:rPr>
          <w:b w:val="1"/>
          <w:rtl w:val="0"/>
        </w:rPr>
        <w:t xml:space="preserve">Monthly </w:t>
      </w:r>
      <w:r w:rsidDel="00000000" w:rsidR="00000000" w:rsidRPr="00000000">
        <w:rPr>
          <w:rtl w:val="0"/>
        </w:rPr>
        <w:t xml:space="preserve">performance meetings between Supplier and Inquiry, which will require the supplier to provide reporting and monitoring of:</w:t>
      </w:r>
    </w:p>
    <w:p w:rsidR="00000000" w:rsidDel="00000000" w:rsidP="00000000" w:rsidRDefault="00000000" w:rsidRPr="00000000" w14:paraId="0000008E">
      <w:pPr>
        <w:widowControl w:val="1"/>
        <w:numPr>
          <w:ilvl w:val="3"/>
          <w:numId w:val="3"/>
        </w:numPr>
        <w:spacing w:after="240" w:lineRule="auto"/>
        <w:ind w:left="2880" w:hanging="611"/>
        <w:rPr/>
      </w:pPr>
      <w:r w:rsidDel="00000000" w:rsidR="00000000" w:rsidRPr="00000000">
        <w:rPr>
          <w:rtl w:val="0"/>
        </w:rPr>
        <w:t xml:space="preserve">Full project timetable</w:t>
      </w:r>
    </w:p>
    <w:p w:rsidR="00000000" w:rsidDel="00000000" w:rsidP="00000000" w:rsidRDefault="00000000" w:rsidRPr="00000000" w14:paraId="0000008F">
      <w:pPr>
        <w:widowControl w:val="1"/>
        <w:numPr>
          <w:ilvl w:val="3"/>
          <w:numId w:val="3"/>
        </w:numPr>
        <w:spacing w:after="240" w:lineRule="auto"/>
        <w:ind w:left="2880" w:hanging="611"/>
        <w:rPr/>
      </w:pPr>
      <w:r w:rsidDel="00000000" w:rsidR="00000000" w:rsidRPr="00000000">
        <w:rPr>
          <w:rtl w:val="0"/>
        </w:rPr>
        <w:t xml:space="preserve">Risk register</w:t>
      </w:r>
    </w:p>
    <w:p w:rsidR="00000000" w:rsidDel="00000000" w:rsidP="00000000" w:rsidRDefault="00000000" w:rsidRPr="00000000" w14:paraId="00000090">
      <w:pPr>
        <w:pStyle w:val="Heading1"/>
        <w:numPr>
          <w:ilvl w:val="0"/>
          <w:numId w:val="4"/>
        </w:numPr>
        <w:tabs>
          <w:tab w:val="left" w:leader="none" w:pos="964"/>
        </w:tabs>
        <w:spacing w:after="0" w:lineRule="auto"/>
        <w:ind w:left="964" w:hanging="704"/>
        <w:jc w:val="left"/>
        <w:rPr/>
      </w:pPr>
      <w:bookmarkStart w:colFirst="0" w:colLast="0" w:name="_heading=h.4d34og8" w:id="14"/>
      <w:bookmarkEnd w:id="14"/>
      <w:r w:rsidDel="00000000" w:rsidR="00000000" w:rsidRPr="00000000">
        <w:rPr>
          <w:rtl w:val="0"/>
        </w:rPr>
        <w:t xml:space="preserve">VOLUMES</w:t>
      </w:r>
    </w:p>
    <w:p w:rsidR="00000000" w:rsidDel="00000000" w:rsidP="00000000" w:rsidRDefault="00000000" w:rsidRPr="00000000" w14:paraId="00000091">
      <w:pPr>
        <w:numPr>
          <w:ilvl w:val="1"/>
          <w:numId w:val="4"/>
        </w:numPr>
        <w:tabs>
          <w:tab w:val="left" w:leader="none" w:pos="980"/>
        </w:tabs>
        <w:spacing w:after="0" w:before="141" w:line="246" w:lineRule="auto"/>
        <w:ind w:left="965" w:right="120" w:hanging="705"/>
        <w:rPr>
          <w:b w:val="1"/>
          <w:highlight w:val="white"/>
        </w:rPr>
      </w:pPr>
      <w:r w:rsidDel="00000000" w:rsidR="00000000" w:rsidRPr="00000000">
        <w:rPr>
          <w:b w:val="1"/>
          <w:highlight w:val="white"/>
          <w:rtl w:val="0"/>
        </w:rPr>
        <w:t xml:space="preserve">REDACTED TEXT under FOIA Section 43 Commercial Interests</w:t>
      </w:r>
    </w:p>
    <w:p w:rsidR="00000000" w:rsidDel="00000000" w:rsidP="00000000" w:rsidRDefault="00000000" w:rsidRPr="00000000" w14:paraId="00000092">
      <w:pPr>
        <w:numPr>
          <w:ilvl w:val="1"/>
          <w:numId w:val="4"/>
        </w:numPr>
        <w:tabs>
          <w:tab w:val="left" w:leader="none" w:pos="980"/>
        </w:tabs>
        <w:spacing w:after="0" w:before="141" w:line="246" w:lineRule="auto"/>
        <w:ind w:left="965" w:right="120" w:hanging="705"/>
        <w:rPr>
          <w:highlight w:val="white"/>
        </w:rPr>
      </w:pPr>
      <w:r w:rsidDel="00000000" w:rsidR="00000000" w:rsidRPr="00000000">
        <w:rPr>
          <w:highlight w:val="white"/>
          <w:rtl w:val="0"/>
        </w:rPr>
        <w:t xml:space="preserve">The review should be conducted in line with PRISMA guidelines. </w:t>
      </w:r>
    </w:p>
    <w:p w:rsidR="00000000" w:rsidDel="00000000" w:rsidP="00000000" w:rsidRDefault="00000000" w:rsidRPr="00000000" w14:paraId="00000093">
      <w:pPr>
        <w:pStyle w:val="Heading1"/>
        <w:numPr>
          <w:ilvl w:val="0"/>
          <w:numId w:val="4"/>
        </w:numPr>
        <w:tabs>
          <w:tab w:val="left" w:leader="none" w:pos="964"/>
        </w:tabs>
        <w:spacing w:after="0" w:before="244" w:lineRule="auto"/>
        <w:ind w:left="964" w:hanging="704"/>
        <w:jc w:val="left"/>
        <w:rPr/>
      </w:pPr>
      <w:bookmarkStart w:colFirst="0" w:colLast="0" w:name="_heading=h.2s8eyo1" w:id="15"/>
      <w:bookmarkEnd w:id="15"/>
      <w:r w:rsidDel="00000000" w:rsidR="00000000" w:rsidRPr="00000000">
        <w:rPr>
          <w:rtl w:val="0"/>
        </w:rPr>
        <w:t xml:space="preserve">CONTINUOUS IMPROVEMENT</w:t>
      </w:r>
    </w:p>
    <w:p w:rsidR="00000000" w:rsidDel="00000000" w:rsidP="00000000" w:rsidRDefault="00000000" w:rsidRPr="00000000" w14:paraId="00000094">
      <w:pPr>
        <w:numPr>
          <w:ilvl w:val="1"/>
          <w:numId w:val="4"/>
        </w:numPr>
        <w:pBdr>
          <w:top w:space="0" w:sz="0" w:val="nil"/>
          <w:left w:space="0" w:sz="0" w:val="nil"/>
          <w:bottom w:space="0" w:sz="0" w:val="nil"/>
          <w:right w:space="0" w:sz="0" w:val="nil"/>
          <w:between w:space="0" w:sz="0" w:val="nil"/>
        </w:pBdr>
        <w:tabs>
          <w:tab w:val="left" w:leader="none" w:pos="965"/>
        </w:tabs>
        <w:spacing w:after="0" w:before="121" w:line="246" w:lineRule="auto"/>
        <w:ind w:left="965" w:right="127" w:hanging="705"/>
        <w:jc w:val="left"/>
        <w:rPr>
          <w:color w:val="000000"/>
        </w:rPr>
      </w:pPr>
      <w:r w:rsidDel="00000000" w:rsidR="00000000" w:rsidRPr="00000000">
        <w:rPr>
          <w:color w:val="000000"/>
          <w:rtl w:val="0"/>
        </w:rPr>
        <w:t xml:space="preserve">The Supplier will be expected to continually improve the way in which the required Services are to be delivered throughout the Contract duration.</w:t>
      </w:r>
    </w:p>
    <w:p w:rsidR="00000000" w:rsidDel="00000000" w:rsidP="00000000" w:rsidRDefault="00000000" w:rsidRPr="00000000" w14:paraId="00000095">
      <w:pPr>
        <w:numPr>
          <w:ilvl w:val="1"/>
          <w:numId w:val="4"/>
        </w:numPr>
        <w:pBdr>
          <w:top w:space="0" w:sz="0" w:val="nil"/>
          <w:left w:space="0" w:sz="0" w:val="nil"/>
          <w:bottom w:space="0" w:sz="0" w:val="nil"/>
          <w:right w:space="0" w:sz="0" w:val="nil"/>
          <w:between w:space="0" w:sz="0" w:val="nil"/>
        </w:pBdr>
        <w:tabs>
          <w:tab w:val="left" w:leader="none" w:pos="965"/>
        </w:tabs>
        <w:spacing w:after="0" w:before="122" w:line="246" w:lineRule="auto"/>
        <w:ind w:left="965" w:right="120" w:hanging="705"/>
        <w:jc w:val="left"/>
        <w:rPr>
          <w:color w:val="000000"/>
        </w:rPr>
      </w:pPr>
      <w:r w:rsidDel="00000000" w:rsidR="00000000" w:rsidRPr="00000000">
        <w:rPr>
          <w:color w:val="000000"/>
          <w:rtl w:val="0"/>
        </w:rPr>
        <w:t xml:space="preserve">The Supplier should present new ways of working to the Authority during </w:t>
      </w:r>
      <w:r w:rsidDel="00000000" w:rsidR="00000000" w:rsidRPr="00000000">
        <w:rPr>
          <w:color w:val="000000"/>
          <w:highlight w:val="white"/>
          <w:rtl w:val="0"/>
        </w:rPr>
        <w:t xml:space="preserve">monthly </w:t>
      </w:r>
      <w:r w:rsidDel="00000000" w:rsidR="00000000" w:rsidRPr="00000000">
        <w:rPr>
          <w:color w:val="000000"/>
          <w:rtl w:val="0"/>
        </w:rPr>
        <w:t xml:space="preserve">Contract review meetings.</w:t>
      </w:r>
    </w:p>
    <w:p w:rsidR="00000000" w:rsidDel="00000000" w:rsidP="00000000" w:rsidRDefault="00000000" w:rsidRPr="00000000" w14:paraId="00000096">
      <w:pPr>
        <w:numPr>
          <w:ilvl w:val="1"/>
          <w:numId w:val="4"/>
        </w:numPr>
        <w:pBdr>
          <w:top w:space="0" w:sz="0" w:val="nil"/>
          <w:left w:space="0" w:sz="0" w:val="nil"/>
          <w:bottom w:space="0" w:sz="0" w:val="nil"/>
          <w:right w:space="0" w:sz="0" w:val="nil"/>
          <w:between w:space="0" w:sz="0" w:val="nil"/>
        </w:pBdr>
        <w:tabs>
          <w:tab w:val="left" w:leader="none" w:pos="965"/>
        </w:tabs>
        <w:spacing w:after="0" w:before="121" w:line="246" w:lineRule="auto"/>
        <w:ind w:left="965" w:right="119" w:hanging="705"/>
        <w:rPr>
          <w:color w:val="000000"/>
        </w:rPr>
        <w:sectPr>
          <w:type w:val="nextPage"/>
          <w:pgSz w:h="16840" w:w="11920" w:orient="portrait"/>
          <w:pgMar w:bottom="2260" w:top="2840" w:left="1180" w:right="1340" w:header="1134" w:footer="964"/>
        </w:sectPr>
      </w:pPr>
      <w:r w:rsidDel="00000000" w:rsidR="00000000" w:rsidRPr="00000000">
        <w:rPr>
          <w:color w:val="000000"/>
          <w:rtl w:val="0"/>
        </w:rPr>
        <w:t xml:space="preserve">Changes to the way in which the Services are to be delivered must be brought to the Authority’s attention and agreed prior to any changes being implemented.</w:t>
      </w:r>
    </w:p>
    <w:p w:rsidR="00000000" w:rsidDel="00000000" w:rsidP="00000000" w:rsidRDefault="00000000" w:rsidRPr="00000000" w14:paraId="00000097">
      <w:pPr>
        <w:pStyle w:val="Heading1"/>
        <w:numPr>
          <w:ilvl w:val="0"/>
          <w:numId w:val="4"/>
        </w:numPr>
        <w:tabs>
          <w:tab w:val="left" w:leader="none" w:pos="979"/>
        </w:tabs>
        <w:spacing w:after="0" w:before="67" w:lineRule="auto"/>
        <w:ind w:left="979" w:hanging="719"/>
        <w:jc w:val="left"/>
        <w:rPr/>
      </w:pPr>
      <w:r w:rsidDel="00000000" w:rsidR="00000000" w:rsidRPr="00000000">
        <w:rPr>
          <w:rtl w:val="0"/>
        </w:rPr>
        <w:t xml:space="preserve">SOCIAL VALUE AND SUSTAINABILITY</w:t>
      </w:r>
    </w:p>
    <w:p w:rsidR="00000000" w:rsidDel="00000000" w:rsidP="00000000" w:rsidRDefault="00000000" w:rsidRPr="00000000" w14:paraId="00000098">
      <w:pPr>
        <w:widowControl w:val="1"/>
        <w:ind w:left="965" w:firstLine="0"/>
        <w:rPr/>
      </w:pPr>
      <w:r w:rsidDel="00000000" w:rsidR="00000000" w:rsidRPr="00000000">
        <w:rPr>
          <w:rtl w:val="0"/>
        </w:rPr>
      </w:r>
    </w:p>
    <w:p w:rsidR="00000000" w:rsidDel="00000000" w:rsidP="00000000" w:rsidRDefault="00000000" w:rsidRPr="00000000" w14:paraId="00000099">
      <w:pPr>
        <w:widowControl w:val="1"/>
        <w:numPr>
          <w:ilvl w:val="1"/>
          <w:numId w:val="4"/>
        </w:numPr>
        <w:ind w:left="965" w:hanging="705"/>
        <w:rPr/>
      </w:pPr>
      <w:r w:rsidDel="00000000" w:rsidR="00000000" w:rsidRPr="00000000">
        <w:rPr>
          <w:rtl w:val="0"/>
        </w:rPr>
        <w:t xml:space="preserve">Social value will not be evaluated.  </w:t>
      </w:r>
    </w:p>
    <w:p w:rsidR="00000000" w:rsidDel="00000000" w:rsidP="00000000" w:rsidRDefault="00000000" w:rsidRPr="00000000" w14:paraId="0000009A">
      <w:pPr>
        <w:pStyle w:val="Heading1"/>
        <w:numPr>
          <w:ilvl w:val="0"/>
          <w:numId w:val="4"/>
        </w:numPr>
        <w:tabs>
          <w:tab w:val="left" w:leader="none" w:pos="964"/>
        </w:tabs>
        <w:spacing w:before="243" w:lineRule="auto"/>
        <w:ind w:left="964" w:hanging="704"/>
        <w:jc w:val="left"/>
        <w:rPr/>
      </w:pPr>
      <w:bookmarkStart w:colFirst="0" w:colLast="0" w:name="_heading=h.17dp8vu" w:id="16"/>
      <w:bookmarkEnd w:id="16"/>
      <w:r w:rsidDel="00000000" w:rsidR="00000000" w:rsidRPr="00000000">
        <w:rPr>
          <w:rtl w:val="0"/>
        </w:rPr>
        <w:t xml:space="preserve">QUALITY</w:t>
      </w:r>
    </w:p>
    <w:p w:rsidR="00000000" w:rsidDel="00000000" w:rsidP="00000000" w:rsidRDefault="00000000" w:rsidRPr="00000000" w14:paraId="0000009B">
      <w:pPr>
        <w:widowControl w:val="1"/>
        <w:numPr>
          <w:ilvl w:val="1"/>
          <w:numId w:val="4"/>
        </w:numPr>
        <w:spacing w:after="240" w:lineRule="auto"/>
        <w:ind w:left="965" w:hanging="705"/>
        <w:rPr/>
      </w:pPr>
      <w:r w:rsidDel="00000000" w:rsidR="00000000" w:rsidRPr="00000000">
        <w:rPr>
          <w:rtl w:val="0"/>
        </w:rPr>
        <w:t xml:space="preserve">The overall quality of outputs will be assessed by a committee with attendance from the Inquiry’s research team and module legal team. </w:t>
      </w:r>
    </w:p>
    <w:p w:rsidR="00000000" w:rsidDel="00000000" w:rsidP="00000000" w:rsidRDefault="00000000" w:rsidRPr="00000000" w14:paraId="0000009C">
      <w:pPr>
        <w:widowControl w:val="1"/>
        <w:numPr>
          <w:ilvl w:val="1"/>
          <w:numId w:val="4"/>
        </w:numPr>
        <w:spacing w:after="240" w:lineRule="auto"/>
        <w:ind w:left="965" w:hanging="705"/>
        <w:rPr/>
      </w:pPr>
      <w:r w:rsidDel="00000000" w:rsidR="00000000" w:rsidRPr="00000000">
        <w:rPr>
          <w:rtl w:val="0"/>
        </w:rPr>
        <w:t xml:space="preserve">PRISMA guidelines must be followed as per section 6.3.2 and the protocol must be registered accordingly e.g. on PROSPERO. </w:t>
      </w:r>
    </w:p>
    <w:p w:rsidR="00000000" w:rsidDel="00000000" w:rsidP="00000000" w:rsidRDefault="00000000" w:rsidRPr="00000000" w14:paraId="0000009D">
      <w:pPr>
        <w:widowControl w:val="1"/>
        <w:numPr>
          <w:ilvl w:val="1"/>
          <w:numId w:val="4"/>
        </w:numPr>
        <w:spacing w:after="240" w:lineRule="auto"/>
        <w:ind w:left="965" w:hanging="705"/>
        <w:rPr/>
      </w:pPr>
      <w:r w:rsidDel="00000000" w:rsidR="00000000" w:rsidRPr="00000000">
        <w:rPr>
          <w:rtl w:val="0"/>
        </w:rPr>
        <w:t xml:space="preserve">Specific additional metrics that we will judge quality by are outlined in section 7 ’key performance indicators’.</w:t>
      </w:r>
    </w:p>
    <w:p w:rsidR="00000000" w:rsidDel="00000000" w:rsidP="00000000" w:rsidRDefault="00000000" w:rsidRPr="00000000" w14:paraId="0000009E">
      <w:pPr>
        <w:pStyle w:val="Heading1"/>
        <w:numPr>
          <w:ilvl w:val="0"/>
          <w:numId w:val="4"/>
        </w:numPr>
        <w:tabs>
          <w:tab w:val="left" w:leader="none" w:pos="964"/>
        </w:tabs>
        <w:spacing w:after="0" w:lineRule="auto"/>
        <w:ind w:left="964" w:hanging="704"/>
        <w:jc w:val="left"/>
        <w:rPr/>
      </w:pPr>
      <w:bookmarkStart w:colFirst="0" w:colLast="0" w:name="_heading=h.3rdcrjn" w:id="17"/>
      <w:bookmarkEnd w:id="17"/>
      <w:r w:rsidDel="00000000" w:rsidR="00000000" w:rsidRPr="00000000">
        <w:rPr>
          <w:rtl w:val="0"/>
        </w:rPr>
        <w:t xml:space="preserve">PRICE</w:t>
      </w:r>
    </w:p>
    <w:p w:rsidR="00000000" w:rsidDel="00000000" w:rsidP="00000000" w:rsidRDefault="00000000" w:rsidRPr="00000000" w14:paraId="0000009F">
      <w:pPr>
        <w:numPr>
          <w:ilvl w:val="1"/>
          <w:numId w:val="4"/>
        </w:numPr>
        <w:pBdr>
          <w:top w:space="0" w:sz="0" w:val="nil"/>
          <w:left w:space="0" w:sz="0" w:val="nil"/>
          <w:bottom w:space="0" w:sz="0" w:val="nil"/>
          <w:right w:space="0" w:sz="0" w:val="nil"/>
          <w:between w:space="0" w:sz="0" w:val="nil"/>
        </w:pBdr>
        <w:tabs>
          <w:tab w:val="left" w:leader="none" w:pos="965"/>
        </w:tabs>
        <w:spacing w:after="0" w:before="140" w:line="246" w:lineRule="auto"/>
        <w:ind w:left="965" w:right="120" w:hanging="705"/>
        <w:rPr>
          <w:color w:val="000000"/>
          <w:highlight w:val="white"/>
        </w:rPr>
      </w:pPr>
      <w:r w:rsidDel="00000000" w:rsidR="00000000" w:rsidRPr="00000000">
        <w:rPr>
          <w:highlight w:val="white"/>
          <w:rtl w:val="0"/>
        </w:rPr>
        <w:t xml:space="preserve">The pricing of the contract will contain fixed and variable cost elements for research design, analysis, report writing, and progress reporting to the Inquiry team. See attachment 4 – ‘Price Schedule’ for further details. </w:t>
      </w:r>
      <w:r w:rsidDel="00000000" w:rsidR="00000000" w:rsidRPr="00000000">
        <w:rPr>
          <w:rtl w:val="0"/>
        </w:rPr>
      </w:r>
    </w:p>
    <w:p w:rsidR="00000000" w:rsidDel="00000000" w:rsidP="00000000" w:rsidRDefault="00000000" w:rsidRPr="00000000" w14:paraId="000000A0">
      <w:pPr>
        <w:numPr>
          <w:ilvl w:val="1"/>
          <w:numId w:val="4"/>
        </w:numPr>
        <w:pBdr>
          <w:top w:space="0" w:sz="0" w:val="nil"/>
          <w:left w:space="0" w:sz="0" w:val="nil"/>
          <w:bottom w:space="0" w:sz="0" w:val="nil"/>
          <w:right w:space="0" w:sz="0" w:val="nil"/>
          <w:between w:space="0" w:sz="0" w:val="nil"/>
        </w:pBdr>
        <w:tabs>
          <w:tab w:val="left" w:leader="none" w:pos="965"/>
        </w:tabs>
        <w:spacing w:after="0" w:before="122" w:line="246" w:lineRule="auto"/>
        <w:ind w:left="965" w:right="113" w:hanging="705"/>
        <w:rPr>
          <w:color w:val="000000"/>
        </w:rPr>
      </w:pPr>
      <w:r w:rsidDel="00000000" w:rsidR="00000000" w:rsidRPr="00000000">
        <w:rPr>
          <w:color w:val="000000"/>
          <w:rtl w:val="0"/>
        </w:rPr>
        <w:t xml:space="preserve">Prices are to be submitted via the e-Sourcing Suite Attachment 4 – Price Schedule excluding VAT and including all other expenses relating to Contract delivery.</w:t>
      </w:r>
    </w:p>
    <w:p w:rsidR="00000000" w:rsidDel="00000000" w:rsidP="00000000" w:rsidRDefault="00000000" w:rsidRPr="00000000" w14:paraId="000000A1">
      <w:pPr>
        <w:numPr>
          <w:ilvl w:val="1"/>
          <w:numId w:val="4"/>
        </w:numPr>
        <w:pBdr>
          <w:top w:space="0" w:sz="0" w:val="nil"/>
          <w:left w:space="0" w:sz="0" w:val="nil"/>
          <w:bottom w:space="0" w:sz="0" w:val="nil"/>
          <w:right w:space="0" w:sz="0" w:val="nil"/>
          <w:between w:space="0" w:sz="0" w:val="nil"/>
        </w:pBdr>
        <w:tabs>
          <w:tab w:val="left" w:leader="none" w:pos="965"/>
        </w:tabs>
        <w:spacing w:after="0" w:before="122" w:line="246" w:lineRule="auto"/>
        <w:ind w:left="965" w:right="113" w:hanging="705"/>
        <w:rPr/>
      </w:pPr>
      <w:r w:rsidDel="00000000" w:rsidR="00000000" w:rsidRPr="00000000">
        <w:rPr>
          <w:rtl w:val="0"/>
        </w:rPr>
        <w:t xml:space="preserve">Please provide full costs in the Price Schedule for all elements of the research included in your bid. </w:t>
      </w:r>
    </w:p>
    <w:p w:rsidR="00000000" w:rsidDel="00000000" w:rsidP="00000000" w:rsidRDefault="00000000" w:rsidRPr="00000000" w14:paraId="000000A2">
      <w:pPr>
        <w:numPr>
          <w:ilvl w:val="1"/>
          <w:numId w:val="4"/>
        </w:numPr>
        <w:pBdr>
          <w:top w:space="0" w:sz="0" w:val="nil"/>
          <w:left w:space="0" w:sz="0" w:val="nil"/>
          <w:bottom w:space="0" w:sz="0" w:val="nil"/>
          <w:right w:space="0" w:sz="0" w:val="nil"/>
          <w:between w:space="0" w:sz="0" w:val="nil"/>
        </w:pBdr>
        <w:tabs>
          <w:tab w:val="left" w:leader="none" w:pos="965"/>
        </w:tabs>
        <w:spacing w:after="0" w:before="122" w:line="246" w:lineRule="auto"/>
        <w:ind w:left="965" w:right="113" w:hanging="705"/>
        <w:rPr/>
      </w:pPr>
      <w:r w:rsidDel="00000000" w:rsidR="00000000" w:rsidRPr="00000000">
        <w:rPr>
          <w:rtl w:val="0"/>
        </w:rPr>
        <w:t xml:space="preserve">Failure to do so will mean you will need to deliver your proposed research approach within the costs outlined in your Pricing Model and be evaluated as part of the commercial envelope.</w:t>
      </w:r>
    </w:p>
    <w:p w:rsidR="00000000" w:rsidDel="00000000" w:rsidP="00000000" w:rsidRDefault="00000000" w:rsidRPr="00000000" w14:paraId="000000A3">
      <w:pPr>
        <w:pStyle w:val="Heading1"/>
        <w:numPr>
          <w:ilvl w:val="0"/>
          <w:numId w:val="4"/>
        </w:numPr>
        <w:tabs>
          <w:tab w:val="left" w:leader="none" w:pos="964"/>
        </w:tabs>
        <w:spacing w:after="0" w:before="124" w:lineRule="auto"/>
        <w:ind w:left="964" w:hanging="704"/>
        <w:jc w:val="left"/>
        <w:rPr/>
      </w:pPr>
      <w:bookmarkStart w:colFirst="0" w:colLast="0" w:name="_heading=h.26in1rg" w:id="18"/>
      <w:bookmarkEnd w:id="18"/>
      <w:r w:rsidDel="00000000" w:rsidR="00000000" w:rsidRPr="00000000">
        <w:rPr>
          <w:rtl w:val="0"/>
        </w:rPr>
        <w:t xml:space="preserve">STAFF AND CUSTOMER SERVICE</w:t>
      </w:r>
    </w:p>
    <w:p w:rsidR="00000000" w:rsidDel="00000000" w:rsidP="00000000" w:rsidRDefault="00000000" w:rsidRPr="00000000" w14:paraId="000000A4">
      <w:pPr>
        <w:numPr>
          <w:ilvl w:val="1"/>
          <w:numId w:val="4"/>
        </w:numPr>
        <w:pBdr>
          <w:top w:space="0" w:sz="0" w:val="nil"/>
          <w:left w:space="0" w:sz="0" w:val="nil"/>
          <w:bottom w:space="0" w:sz="0" w:val="nil"/>
          <w:right w:space="0" w:sz="0" w:val="nil"/>
          <w:between w:space="0" w:sz="0" w:val="nil"/>
        </w:pBdr>
        <w:tabs>
          <w:tab w:val="left" w:leader="none" w:pos="965"/>
        </w:tabs>
        <w:spacing w:after="0" w:before="122" w:line="246" w:lineRule="auto"/>
        <w:ind w:left="965" w:right="121" w:hanging="705"/>
        <w:rPr>
          <w:color w:val="000000"/>
        </w:rPr>
      </w:pPr>
      <w:r w:rsidDel="00000000" w:rsidR="00000000" w:rsidRPr="00000000">
        <w:rPr>
          <w:color w:val="000000"/>
          <w:rtl w:val="0"/>
        </w:rPr>
        <w:t xml:space="preserve">The Supplier shall provide a sufficient level of resource throughout the duration of the Contract in order to consistently deliver a quality service.</w:t>
      </w:r>
    </w:p>
    <w:p w:rsidR="00000000" w:rsidDel="00000000" w:rsidP="00000000" w:rsidRDefault="00000000" w:rsidRPr="00000000" w14:paraId="000000A5">
      <w:pPr>
        <w:numPr>
          <w:ilvl w:val="1"/>
          <w:numId w:val="4"/>
        </w:numPr>
        <w:tabs>
          <w:tab w:val="left" w:leader="none" w:pos="965"/>
        </w:tabs>
        <w:spacing w:before="140" w:line="246" w:lineRule="auto"/>
        <w:ind w:left="965" w:right="127" w:hanging="705"/>
        <w:rPr/>
      </w:pPr>
      <w:r w:rsidDel="00000000" w:rsidR="00000000" w:rsidRPr="00000000">
        <w:rPr>
          <w:highlight w:val="white"/>
          <w:rtl w:val="0"/>
        </w:rPr>
        <w:t xml:space="preserve">The project team must include a subject matter expert who will, at a minimum, act as a consultant for the review and interpret findings during hearings. This expert should have adequate knowledge of the topic and research design to address questions and interpret results for a non-specialist audience. The expert must not have participated in the government’s pandemic response (e.g., by advising the government) and must not have a public 'party political' profile, including publicly supporting or criticising any political party issues.</w:t>
      </w:r>
      <w:r w:rsidDel="00000000" w:rsidR="00000000" w:rsidRPr="00000000">
        <w:rPr>
          <w:rtl w:val="0"/>
        </w:rPr>
      </w:r>
    </w:p>
    <w:p w:rsidR="00000000" w:rsidDel="00000000" w:rsidP="00000000" w:rsidRDefault="00000000" w:rsidRPr="00000000" w14:paraId="000000A6">
      <w:pPr>
        <w:numPr>
          <w:ilvl w:val="1"/>
          <w:numId w:val="4"/>
        </w:numPr>
        <w:pBdr>
          <w:top w:space="0" w:sz="0" w:val="nil"/>
          <w:left w:space="0" w:sz="0" w:val="nil"/>
          <w:bottom w:space="0" w:sz="0" w:val="nil"/>
          <w:right w:space="0" w:sz="0" w:val="nil"/>
          <w:between w:space="0" w:sz="0" w:val="nil"/>
        </w:pBdr>
        <w:tabs>
          <w:tab w:val="left" w:leader="none" w:pos="965"/>
        </w:tabs>
        <w:spacing w:after="0" w:before="121" w:line="246" w:lineRule="auto"/>
        <w:ind w:left="965" w:right="117" w:hanging="705"/>
        <w:rPr>
          <w:color w:val="000000"/>
        </w:rPr>
      </w:pPr>
      <w:r w:rsidDel="00000000" w:rsidR="00000000" w:rsidRPr="00000000">
        <w:rPr>
          <w:color w:val="000000"/>
          <w:rtl w:val="0"/>
        </w:rPr>
        <w:t xml:space="preserve">The Supplier’s staff assigned to the Contract shall have the relevant qualifications and experience to deliver the Contract to the required standard.</w:t>
      </w:r>
    </w:p>
    <w:p w:rsidR="00000000" w:rsidDel="00000000" w:rsidP="00000000" w:rsidRDefault="00000000" w:rsidRPr="00000000" w14:paraId="000000A7">
      <w:pPr>
        <w:numPr>
          <w:ilvl w:val="1"/>
          <w:numId w:val="4"/>
        </w:numPr>
        <w:pBdr>
          <w:top w:space="0" w:sz="0" w:val="nil"/>
          <w:left w:space="0" w:sz="0" w:val="nil"/>
          <w:bottom w:space="0" w:sz="0" w:val="nil"/>
          <w:right w:space="0" w:sz="0" w:val="nil"/>
          <w:between w:space="0" w:sz="0" w:val="nil"/>
        </w:pBdr>
        <w:tabs>
          <w:tab w:val="left" w:leader="none" w:pos="965"/>
        </w:tabs>
        <w:spacing w:after="0" w:before="122" w:line="246" w:lineRule="auto"/>
        <w:ind w:left="965" w:right="115" w:hanging="705"/>
        <w:rPr>
          <w:color w:val="000000"/>
        </w:rPr>
      </w:pPr>
      <w:r w:rsidDel="00000000" w:rsidR="00000000" w:rsidRPr="00000000">
        <w:rPr>
          <w:color w:val="000000"/>
          <w:rtl w:val="0"/>
        </w:rPr>
        <w:t xml:space="preserve">The Supplier shall ensure that staff understand the Authority’s vision and objectives and will provide excellent customer service to the Authority throughout the duration of the Contract.</w:t>
      </w:r>
    </w:p>
    <w:p w:rsidR="00000000" w:rsidDel="00000000" w:rsidP="00000000" w:rsidRDefault="00000000" w:rsidRPr="00000000" w14:paraId="000000A8">
      <w:pPr>
        <w:pStyle w:val="Heading1"/>
        <w:numPr>
          <w:ilvl w:val="0"/>
          <w:numId w:val="4"/>
        </w:numPr>
        <w:tabs>
          <w:tab w:val="left" w:leader="none" w:pos="964"/>
        </w:tabs>
        <w:spacing w:after="0" w:before="124" w:lineRule="auto"/>
        <w:ind w:left="964" w:hanging="704"/>
        <w:jc w:val="left"/>
        <w:rPr/>
      </w:pPr>
      <w:bookmarkStart w:colFirst="0" w:colLast="0" w:name="_heading=h.lnxbz9" w:id="19"/>
      <w:bookmarkEnd w:id="19"/>
      <w:r w:rsidDel="00000000" w:rsidR="00000000" w:rsidRPr="00000000">
        <w:rPr>
          <w:rtl w:val="0"/>
        </w:rPr>
        <w:t xml:space="preserve">SERVICE LEVELS AND PERFORMANCE</w:t>
      </w:r>
    </w:p>
    <w:p w:rsidR="00000000" w:rsidDel="00000000" w:rsidP="00000000" w:rsidRDefault="00000000" w:rsidRPr="00000000" w14:paraId="000000A9">
      <w:pPr>
        <w:numPr>
          <w:ilvl w:val="1"/>
          <w:numId w:val="4"/>
        </w:numPr>
        <w:pBdr>
          <w:top w:space="0" w:sz="0" w:val="nil"/>
          <w:left w:space="0" w:sz="0" w:val="nil"/>
          <w:bottom w:space="0" w:sz="0" w:val="nil"/>
          <w:right w:space="0" w:sz="0" w:val="nil"/>
          <w:between w:space="0" w:sz="0" w:val="nil"/>
        </w:pBdr>
        <w:tabs>
          <w:tab w:val="left" w:leader="none" w:pos="964"/>
        </w:tabs>
        <w:spacing w:after="0" w:before="140" w:lineRule="auto"/>
        <w:ind w:left="964" w:hanging="704"/>
        <w:rPr>
          <w:color w:val="000000"/>
        </w:rPr>
      </w:pPr>
      <w:r w:rsidDel="00000000" w:rsidR="00000000" w:rsidRPr="00000000">
        <w:rPr>
          <w:rtl w:val="0"/>
        </w:rPr>
        <w:t xml:space="preserve">The Inquiry will measure the quality of the Supplier’s delivery by responsiveness to urgent and non-urgent email requests. See the below table for details.</w:t>
      </w:r>
      <w:r w:rsidDel="00000000" w:rsidR="00000000" w:rsidRPr="00000000">
        <w:rPr>
          <w:rtl w:val="0"/>
        </w:rPr>
      </w:r>
    </w:p>
    <w:p w:rsidR="00000000" w:rsidDel="00000000" w:rsidP="00000000" w:rsidRDefault="00000000" w:rsidRPr="00000000" w14:paraId="000000AA">
      <w:pPr>
        <w:widowControl w:val="1"/>
        <w:rPr/>
      </w:pPr>
      <w:r w:rsidDel="00000000" w:rsidR="00000000" w:rsidRPr="00000000">
        <w:rPr>
          <w:rtl w:val="0"/>
        </w:rPr>
      </w:r>
    </w:p>
    <w:sdt>
      <w:sdtPr>
        <w:lock w:val="contentLocked"/>
        <w:tag w:val="goog_rdk_0"/>
      </w:sdtPr>
      <w:sdtContent>
        <w:tbl>
          <w:tblPr>
            <w:tblStyle w:val="Table3"/>
            <w:tblW w:w="8299.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235"/>
            <w:gridCol w:w="2268"/>
            <w:gridCol w:w="3516"/>
            <w:gridCol w:w="1280"/>
            <w:tblGridChange w:id="0">
              <w:tblGrid>
                <w:gridCol w:w="1235"/>
                <w:gridCol w:w="2268"/>
                <w:gridCol w:w="3516"/>
                <w:gridCol w:w="1280"/>
              </w:tblGrid>
            </w:tblGridChange>
          </w:tblGrid>
          <w:tr>
            <w:trPr>
              <w:cantSplit w:val="0"/>
              <w:tblHeader w:val="0"/>
            </w:trPr>
            <w:tc>
              <w:tcPr>
                <w:shd w:fill="b8cce4" w:val="clear"/>
              </w:tcPr>
              <w:p w:rsidR="00000000" w:rsidDel="00000000" w:rsidP="00000000" w:rsidRDefault="00000000" w:rsidRPr="00000000" w14:paraId="000000AB">
                <w:pPr>
                  <w:widowControl w:val="1"/>
                  <w:spacing w:after="240" w:lineRule="auto"/>
                  <w:ind w:left="-13" w:firstLine="0"/>
                  <w:rPr>
                    <w:color w:val="000000"/>
                  </w:rPr>
                </w:pPr>
                <w:r w:rsidDel="00000000" w:rsidR="00000000" w:rsidRPr="00000000">
                  <w:rPr>
                    <w:color w:val="000000"/>
                    <w:rtl w:val="0"/>
                  </w:rPr>
                  <w:t xml:space="preserve">KPI/ SLA</w:t>
                </w:r>
              </w:p>
            </w:tc>
            <w:tc>
              <w:tcPr>
                <w:shd w:fill="b8cce4" w:val="clear"/>
              </w:tcPr>
              <w:p w:rsidR="00000000" w:rsidDel="00000000" w:rsidP="00000000" w:rsidRDefault="00000000" w:rsidRPr="00000000" w14:paraId="000000AC">
                <w:pPr>
                  <w:widowControl w:val="1"/>
                  <w:spacing w:after="240" w:lineRule="auto"/>
                  <w:ind w:left="23" w:firstLine="0"/>
                  <w:rPr>
                    <w:color w:val="000000"/>
                  </w:rPr>
                </w:pPr>
                <w:r w:rsidDel="00000000" w:rsidR="00000000" w:rsidRPr="00000000">
                  <w:rPr>
                    <w:color w:val="000000"/>
                    <w:rtl w:val="0"/>
                  </w:rPr>
                  <w:t xml:space="preserve">Service Area</w:t>
                </w:r>
              </w:p>
            </w:tc>
            <w:tc>
              <w:tcPr>
                <w:shd w:fill="b8cce4" w:val="clear"/>
              </w:tcPr>
              <w:p w:rsidR="00000000" w:rsidDel="00000000" w:rsidP="00000000" w:rsidRDefault="00000000" w:rsidRPr="00000000" w14:paraId="000000AD">
                <w:pPr>
                  <w:widowControl w:val="1"/>
                  <w:spacing w:after="240" w:lineRule="auto"/>
                  <w:ind w:left="32" w:firstLine="0"/>
                  <w:rPr>
                    <w:color w:val="000000"/>
                  </w:rPr>
                </w:pPr>
                <w:r w:rsidDel="00000000" w:rsidR="00000000" w:rsidRPr="00000000">
                  <w:rPr>
                    <w:color w:val="000000"/>
                    <w:rtl w:val="0"/>
                  </w:rPr>
                  <w:t xml:space="preserve">KPI/SLA description</w:t>
                </w:r>
              </w:p>
            </w:tc>
            <w:tc>
              <w:tcPr>
                <w:shd w:fill="b8cce4" w:val="clear"/>
              </w:tcPr>
              <w:p w:rsidR="00000000" w:rsidDel="00000000" w:rsidP="00000000" w:rsidRDefault="00000000" w:rsidRPr="00000000" w14:paraId="000000AE">
                <w:pPr>
                  <w:widowControl w:val="1"/>
                  <w:spacing w:after="240" w:lineRule="auto"/>
                  <w:ind w:left="68" w:hanging="85"/>
                  <w:rPr>
                    <w:color w:val="000000"/>
                  </w:rPr>
                </w:pPr>
                <w:r w:rsidDel="00000000" w:rsidR="00000000" w:rsidRPr="00000000">
                  <w:rPr>
                    <w:color w:val="000000"/>
                    <w:rtl w:val="0"/>
                  </w:rPr>
                  <w:t xml:space="preserve">Target</w:t>
                </w:r>
              </w:p>
            </w:tc>
          </w:tr>
          <w:tr>
            <w:trPr>
              <w:cantSplit w:val="0"/>
              <w:tblHeader w:val="0"/>
            </w:trPr>
            <w:tc>
              <w:tcPr/>
              <w:p w:rsidR="00000000" w:rsidDel="00000000" w:rsidP="00000000" w:rsidRDefault="00000000" w:rsidRPr="00000000" w14:paraId="000000AF">
                <w:pPr>
                  <w:widowControl w:val="1"/>
                  <w:spacing w:after="240" w:lineRule="auto"/>
                  <w:ind w:left="129" w:firstLine="0"/>
                  <w:jc w:val="left"/>
                  <w:rPr>
                    <w:b w:val="0"/>
                    <w:color w:val="000000"/>
                  </w:rPr>
                </w:pPr>
                <w:r w:rsidDel="00000000" w:rsidR="00000000" w:rsidRPr="00000000">
                  <w:rPr>
                    <w:b w:val="0"/>
                    <w:color w:val="000000"/>
                    <w:rtl w:val="0"/>
                  </w:rPr>
                  <w:t xml:space="preserve">1</w:t>
                </w:r>
              </w:p>
            </w:tc>
            <w:tc>
              <w:tcPr/>
              <w:p w:rsidR="00000000" w:rsidDel="00000000" w:rsidP="00000000" w:rsidRDefault="00000000" w:rsidRPr="00000000" w14:paraId="000000B0">
                <w:pPr>
                  <w:widowControl w:val="1"/>
                  <w:spacing w:after="240" w:lineRule="auto"/>
                  <w:ind w:left="29" w:firstLine="0"/>
                  <w:jc w:val="left"/>
                  <w:rPr>
                    <w:b w:val="0"/>
                    <w:color w:val="000000"/>
                  </w:rPr>
                </w:pPr>
                <w:r w:rsidDel="00000000" w:rsidR="00000000" w:rsidRPr="00000000">
                  <w:rPr>
                    <w:b w:val="0"/>
                    <w:color w:val="000000"/>
                    <w:rtl w:val="0"/>
                  </w:rPr>
                  <w:t xml:space="preserve">Responsiveness</w:t>
                </w:r>
              </w:p>
            </w:tc>
            <w:tc>
              <w:tcPr/>
              <w:p w:rsidR="00000000" w:rsidDel="00000000" w:rsidP="00000000" w:rsidRDefault="00000000" w:rsidRPr="00000000" w14:paraId="000000B1">
                <w:pPr>
                  <w:widowControl w:val="1"/>
                  <w:spacing w:after="120" w:before="120" w:lineRule="auto"/>
                  <w:ind w:left="113" w:right="113" w:firstLine="0"/>
                  <w:jc w:val="left"/>
                  <w:rPr>
                    <w:b w:val="0"/>
                    <w:color w:val="000000"/>
                  </w:rPr>
                </w:pPr>
                <w:r w:rsidDel="00000000" w:rsidR="00000000" w:rsidRPr="00000000">
                  <w:rPr>
                    <w:b w:val="0"/>
                    <w:color w:val="000000"/>
                    <w:rtl w:val="0"/>
                  </w:rPr>
                  <w:t xml:space="preserve">Supplier must respond to email requests from the Inquiry Key Staff* marked URGENT within 1 working day. </w:t>
                </w:r>
              </w:p>
              <w:p w:rsidR="00000000" w:rsidDel="00000000" w:rsidP="00000000" w:rsidRDefault="00000000" w:rsidRPr="00000000" w14:paraId="000000B2">
                <w:pPr>
                  <w:widowControl w:val="1"/>
                  <w:spacing w:after="120" w:before="120" w:lineRule="auto"/>
                  <w:ind w:left="113" w:right="113" w:firstLine="0"/>
                  <w:jc w:val="left"/>
                  <w:rPr>
                    <w:b w:val="0"/>
                    <w:color w:val="000000"/>
                  </w:rPr>
                </w:pPr>
                <w:r w:rsidDel="00000000" w:rsidR="00000000" w:rsidRPr="00000000">
                  <w:rPr>
                    <w:b w:val="0"/>
                    <w:color w:val="000000"/>
                    <w:rtl w:val="0"/>
                  </w:rPr>
                  <w:t xml:space="preserve">*The list of those defined as key staff can be found in the Order Form</w:t>
                </w:r>
              </w:p>
            </w:tc>
            <w:tc>
              <w:tcPr/>
              <w:p w:rsidR="00000000" w:rsidDel="00000000" w:rsidP="00000000" w:rsidRDefault="00000000" w:rsidRPr="00000000" w14:paraId="000000B3">
                <w:pPr>
                  <w:widowControl w:val="1"/>
                  <w:spacing w:after="240" w:lineRule="auto"/>
                  <w:ind w:left="0" w:firstLine="0"/>
                  <w:jc w:val="left"/>
                  <w:rPr>
                    <w:b w:val="0"/>
                    <w:color w:val="000000"/>
                  </w:rPr>
                </w:pPr>
                <w:r w:rsidDel="00000000" w:rsidR="00000000" w:rsidRPr="00000000">
                  <w:rPr>
                    <w:b w:val="0"/>
                    <w:color w:val="000000"/>
                    <w:rtl w:val="0"/>
                  </w:rPr>
                  <w:t xml:space="preserve">95%</w:t>
                </w:r>
              </w:p>
            </w:tc>
          </w:tr>
          <w:tr>
            <w:trPr>
              <w:cantSplit w:val="0"/>
              <w:tblHeader w:val="0"/>
            </w:trPr>
            <w:tc>
              <w:tcPr/>
              <w:p w:rsidR="00000000" w:rsidDel="00000000" w:rsidP="00000000" w:rsidRDefault="00000000" w:rsidRPr="00000000" w14:paraId="000000B4">
                <w:pPr>
                  <w:widowControl w:val="1"/>
                  <w:spacing w:after="240" w:lineRule="auto"/>
                  <w:ind w:left="129" w:firstLine="0"/>
                  <w:jc w:val="left"/>
                  <w:rPr>
                    <w:b w:val="0"/>
                    <w:color w:val="000000"/>
                  </w:rPr>
                </w:pPr>
                <w:r w:rsidDel="00000000" w:rsidR="00000000" w:rsidRPr="00000000">
                  <w:rPr>
                    <w:b w:val="0"/>
                    <w:color w:val="000000"/>
                    <w:rtl w:val="0"/>
                  </w:rPr>
                  <w:t xml:space="preserve">2</w:t>
                </w:r>
              </w:p>
            </w:tc>
            <w:tc>
              <w:tcPr/>
              <w:p w:rsidR="00000000" w:rsidDel="00000000" w:rsidP="00000000" w:rsidRDefault="00000000" w:rsidRPr="00000000" w14:paraId="000000B5">
                <w:pPr>
                  <w:widowControl w:val="1"/>
                  <w:spacing w:after="240" w:lineRule="auto"/>
                  <w:ind w:left="-41" w:firstLine="0"/>
                  <w:jc w:val="left"/>
                  <w:rPr>
                    <w:b w:val="0"/>
                    <w:color w:val="000000"/>
                  </w:rPr>
                </w:pPr>
                <w:r w:rsidDel="00000000" w:rsidR="00000000" w:rsidRPr="00000000">
                  <w:rPr>
                    <w:b w:val="0"/>
                    <w:color w:val="000000"/>
                    <w:rtl w:val="0"/>
                  </w:rPr>
                  <w:t xml:space="preserve">Responsiveness</w:t>
                </w:r>
              </w:p>
            </w:tc>
            <w:tc>
              <w:tcPr/>
              <w:p w:rsidR="00000000" w:rsidDel="00000000" w:rsidP="00000000" w:rsidRDefault="00000000" w:rsidRPr="00000000" w14:paraId="000000B6">
                <w:pPr>
                  <w:widowControl w:val="1"/>
                  <w:spacing w:after="120" w:before="120" w:lineRule="auto"/>
                  <w:ind w:left="32" w:right="113" w:firstLine="0"/>
                  <w:jc w:val="left"/>
                  <w:rPr>
                    <w:b w:val="0"/>
                    <w:color w:val="000000"/>
                  </w:rPr>
                </w:pPr>
                <w:r w:rsidDel="00000000" w:rsidR="00000000" w:rsidRPr="00000000">
                  <w:rPr>
                    <w:b w:val="0"/>
                    <w:color w:val="000000"/>
                    <w:rtl w:val="0"/>
                  </w:rPr>
                  <w:t xml:space="preserve">Supplier must respond to other, non-urgent email requests from Inquiry Key Staff* within 2 working days.</w:t>
                </w:r>
              </w:p>
              <w:p w:rsidR="00000000" w:rsidDel="00000000" w:rsidP="00000000" w:rsidRDefault="00000000" w:rsidRPr="00000000" w14:paraId="000000B7">
                <w:pPr>
                  <w:widowControl w:val="1"/>
                  <w:spacing w:after="240" w:lineRule="auto"/>
                  <w:ind w:left="32" w:firstLine="0"/>
                  <w:jc w:val="left"/>
                  <w:rPr>
                    <w:b w:val="0"/>
                    <w:color w:val="000000"/>
                  </w:rPr>
                </w:pPr>
                <w:r w:rsidDel="00000000" w:rsidR="00000000" w:rsidRPr="00000000">
                  <w:rPr>
                    <w:b w:val="0"/>
                    <w:color w:val="000000"/>
                    <w:rtl w:val="0"/>
                  </w:rPr>
                  <w:t xml:space="preserve">*The list of those defined as key staff can be found in the Order Form</w:t>
                </w:r>
              </w:p>
            </w:tc>
            <w:tc>
              <w:tcPr/>
              <w:p w:rsidR="00000000" w:rsidDel="00000000" w:rsidP="00000000" w:rsidRDefault="00000000" w:rsidRPr="00000000" w14:paraId="000000B8">
                <w:pPr>
                  <w:widowControl w:val="1"/>
                  <w:spacing w:after="240" w:lineRule="auto"/>
                  <w:ind w:left="68" w:hanging="85"/>
                  <w:jc w:val="left"/>
                  <w:rPr>
                    <w:b w:val="0"/>
                    <w:color w:val="000000"/>
                  </w:rPr>
                </w:pPr>
                <w:r w:rsidDel="00000000" w:rsidR="00000000" w:rsidRPr="00000000">
                  <w:rPr>
                    <w:b w:val="0"/>
                    <w:color w:val="000000"/>
                    <w:rtl w:val="0"/>
                  </w:rPr>
                  <w:t xml:space="preserve">95%</w:t>
                </w:r>
              </w:p>
            </w:tc>
          </w:tr>
          <w:tr>
            <w:trPr>
              <w:cantSplit w:val="0"/>
              <w:tblHeader w:val="0"/>
            </w:trPr>
            <w:tc>
              <w:tcPr/>
              <w:p w:rsidR="00000000" w:rsidDel="00000000" w:rsidP="00000000" w:rsidRDefault="00000000" w:rsidRPr="00000000" w14:paraId="000000B9">
                <w:pPr>
                  <w:widowControl w:val="1"/>
                  <w:spacing w:after="240" w:lineRule="auto"/>
                  <w:ind w:left="129" w:firstLine="0"/>
                  <w:jc w:val="left"/>
                  <w:rPr>
                    <w:b w:val="0"/>
                    <w:color w:val="000000"/>
                  </w:rPr>
                </w:pPr>
                <w:r w:rsidDel="00000000" w:rsidR="00000000" w:rsidRPr="00000000">
                  <w:rPr>
                    <w:b w:val="0"/>
                    <w:color w:val="000000"/>
                    <w:rtl w:val="0"/>
                  </w:rPr>
                  <w:t xml:space="preserve">3</w:t>
                </w:r>
              </w:p>
            </w:tc>
            <w:tc>
              <w:tcPr/>
              <w:p w:rsidR="00000000" w:rsidDel="00000000" w:rsidP="00000000" w:rsidRDefault="00000000" w:rsidRPr="00000000" w14:paraId="000000BA">
                <w:pPr>
                  <w:widowControl w:val="1"/>
                  <w:spacing w:after="240" w:lineRule="auto"/>
                  <w:ind w:left="-41" w:firstLine="0"/>
                  <w:jc w:val="left"/>
                  <w:rPr>
                    <w:b w:val="0"/>
                    <w:color w:val="000000"/>
                  </w:rPr>
                </w:pPr>
                <w:r w:rsidDel="00000000" w:rsidR="00000000" w:rsidRPr="00000000">
                  <w:rPr>
                    <w:b w:val="0"/>
                    <w:color w:val="000000"/>
                    <w:rtl w:val="0"/>
                  </w:rPr>
                  <w:t xml:space="preserve">Deadlines</w:t>
                </w:r>
              </w:p>
            </w:tc>
            <w:tc>
              <w:tcPr/>
              <w:p w:rsidR="00000000" w:rsidDel="00000000" w:rsidP="00000000" w:rsidRDefault="00000000" w:rsidRPr="00000000" w14:paraId="000000BB">
                <w:pPr>
                  <w:widowControl w:val="1"/>
                  <w:spacing w:after="120" w:before="120" w:lineRule="auto"/>
                  <w:ind w:left="0" w:right="113" w:firstLine="0"/>
                  <w:jc w:val="left"/>
                  <w:rPr>
                    <w:b w:val="0"/>
                    <w:color w:val="000000"/>
                  </w:rPr>
                </w:pPr>
                <w:r w:rsidDel="00000000" w:rsidR="00000000" w:rsidRPr="00000000">
                  <w:rPr>
                    <w:b w:val="0"/>
                    <w:color w:val="000000"/>
                    <w:rtl w:val="0"/>
                  </w:rPr>
                  <w:t xml:space="preserve">The Supplier to achieve the table of milestones at 7.1.</w:t>
                </w:r>
              </w:p>
              <w:p w:rsidR="00000000" w:rsidDel="00000000" w:rsidP="00000000" w:rsidRDefault="00000000" w:rsidRPr="00000000" w14:paraId="000000BC">
                <w:pPr>
                  <w:widowControl w:val="1"/>
                  <w:spacing w:after="120" w:before="120" w:lineRule="auto"/>
                  <w:ind w:left="0" w:right="113" w:firstLine="0"/>
                  <w:jc w:val="left"/>
                  <w:rPr>
                    <w:b w:val="0"/>
                    <w:color w:val="000000"/>
                  </w:rPr>
                </w:pPr>
                <w:r w:rsidDel="00000000" w:rsidR="00000000" w:rsidRPr="00000000">
                  <w:rPr>
                    <w:rtl w:val="0"/>
                  </w:rPr>
                </w:r>
              </w:p>
              <w:p w:rsidR="00000000" w:rsidDel="00000000" w:rsidP="00000000" w:rsidRDefault="00000000" w:rsidRPr="00000000" w14:paraId="000000BD">
                <w:pPr>
                  <w:widowControl w:val="1"/>
                  <w:spacing w:after="120" w:before="120" w:lineRule="auto"/>
                  <w:ind w:left="0" w:right="113" w:firstLine="0"/>
                  <w:jc w:val="left"/>
                  <w:rPr>
                    <w:b w:val="0"/>
                    <w:color w:val="000000"/>
                  </w:rPr>
                </w:pPr>
                <w:r w:rsidDel="00000000" w:rsidR="00000000" w:rsidRPr="00000000">
                  <w:rPr>
                    <w:b w:val="0"/>
                    <w:color w:val="000000"/>
                    <w:rtl w:val="0"/>
                  </w:rPr>
                  <w:t xml:space="preserve">Failure to comply with the KPI will result in the deduction of 5% of the deliverables for each day over the target or agreed deadline where it is the fault of the Supplier. </w:t>
                </w:r>
              </w:p>
            </w:tc>
            <w:tc>
              <w:tcPr/>
              <w:p w:rsidR="00000000" w:rsidDel="00000000" w:rsidP="00000000" w:rsidRDefault="00000000" w:rsidRPr="00000000" w14:paraId="000000BE">
                <w:pPr>
                  <w:widowControl w:val="1"/>
                  <w:spacing w:after="240" w:lineRule="auto"/>
                  <w:ind w:left="68" w:hanging="85"/>
                  <w:jc w:val="left"/>
                  <w:rPr>
                    <w:b w:val="0"/>
                    <w:color w:val="000000"/>
                  </w:rPr>
                </w:pPr>
                <w:r w:rsidDel="00000000" w:rsidR="00000000" w:rsidRPr="00000000">
                  <w:rPr>
                    <w:b w:val="0"/>
                    <w:color w:val="000000"/>
                    <w:rtl w:val="0"/>
                  </w:rPr>
                  <w:t xml:space="preserve">95%</w:t>
                </w:r>
              </w:p>
            </w:tc>
          </w:tr>
        </w:tbl>
      </w:sdtContent>
    </w:sdt>
    <w:p w:rsidR="00000000" w:rsidDel="00000000" w:rsidP="00000000" w:rsidRDefault="00000000" w:rsidRPr="00000000" w14:paraId="000000BF">
      <w:pPr>
        <w:widowControl w:val="1"/>
        <w:rPr/>
      </w:pPr>
      <w:r w:rsidDel="00000000" w:rsidR="00000000" w:rsidRPr="00000000">
        <w:rPr>
          <w:rtl w:val="0"/>
        </w:rPr>
      </w:r>
    </w:p>
    <w:p w:rsidR="00000000" w:rsidDel="00000000" w:rsidP="00000000" w:rsidRDefault="00000000" w:rsidRPr="00000000" w14:paraId="000000C0">
      <w:pPr>
        <w:numPr>
          <w:ilvl w:val="1"/>
          <w:numId w:val="4"/>
        </w:numPr>
        <w:pBdr>
          <w:top w:space="0" w:sz="0" w:val="nil"/>
          <w:left w:space="0" w:sz="0" w:val="nil"/>
          <w:bottom w:space="0" w:sz="0" w:val="nil"/>
          <w:right w:space="0" w:sz="0" w:val="nil"/>
          <w:between w:space="0" w:sz="0" w:val="nil"/>
        </w:pBdr>
        <w:tabs>
          <w:tab w:val="left" w:leader="none" w:pos="980"/>
        </w:tabs>
        <w:spacing w:after="0" w:before="241" w:line="246" w:lineRule="auto"/>
        <w:ind w:left="980" w:right="120" w:hanging="720"/>
        <w:jc w:val="left"/>
        <w:rPr>
          <w:color w:val="000000"/>
          <w:highlight w:val="white"/>
        </w:rPr>
      </w:pPr>
      <w:r w:rsidDel="00000000" w:rsidR="00000000" w:rsidRPr="00000000">
        <w:rPr>
          <w:highlight w:val="white"/>
          <w:rtl w:val="0"/>
        </w:rPr>
        <w:t xml:space="preserve">Please note that exceptions can be made for setbacks which the Supplier could not reasonably have foreseen, mitigated against or resolved effectively.</w:t>
      </w:r>
      <w:r w:rsidDel="00000000" w:rsidR="00000000" w:rsidRPr="00000000">
        <w:rPr>
          <w:rtl w:val="0"/>
        </w:rPr>
      </w:r>
    </w:p>
    <w:p w:rsidR="00000000" w:rsidDel="00000000" w:rsidP="00000000" w:rsidRDefault="00000000" w:rsidRPr="00000000" w14:paraId="000000C1">
      <w:pPr>
        <w:numPr>
          <w:ilvl w:val="1"/>
          <w:numId w:val="4"/>
        </w:numPr>
        <w:pBdr>
          <w:top w:space="0" w:sz="0" w:val="nil"/>
          <w:left w:space="0" w:sz="0" w:val="nil"/>
          <w:bottom w:space="0" w:sz="0" w:val="nil"/>
          <w:right w:space="0" w:sz="0" w:val="nil"/>
          <w:between w:space="0" w:sz="0" w:val="nil"/>
        </w:pBdr>
        <w:tabs>
          <w:tab w:val="left" w:leader="none" w:pos="980"/>
        </w:tabs>
        <w:spacing w:after="0" w:before="241" w:line="246" w:lineRule="auto"/>
        <w:ind w:left="980" w:right="120" w:hanging="720"/>
        <w:jc w:val="left"/>
        <w:rPr>
          <w:color w:val="000000"/>
          <w:highlight w:val="white"/>
        </w:rPr>
      </w:pPr>
      <w:r w:rsidDel="00000000" w:rsidR="00000000" w:rsidRPr="00000000">
        <w:rPr>
          <w:highlight w:val="white"/>
          <w:rtl w:val="0"/>
        </w:rPr>
        <w:t xml:space="preserve">The supplier shall monitor its performance against each of the above Performance Indicators and update the Inquiry every fortnight as part of rolling updates</w:t>
      </w:r>
      <w:r w:rsidDel="00000000" w:rsidR="00000000" w:rsidRPr="00000000">
        <w:rPr>
          <w:rtl w:val="0"/>
        </w:rPr>
      </w:r>
    </w:p>
    <w:p w:rsidR="00000000" w:rsidDel="00000000" w:rsidP="00000000" w:rsidRDefault="00000000" w:rsidRPr="00000000" w14:paraId="000000C2">
      <w:pPr>
        <w:pStyle w:val="Heading1"/>
        <w:numPr>
          <w:ilvl w:val="0"/>
          <w:numId w:val="4"/>
        </w:numPr>
        <w:tabs>
          <w:tab w:val="left" w:leader="none" w:pos="979"/>
        </w:tabs>
        <w:spacing w:after="0" w:before="243" w:lineRule="auto"/>
        <w:ind w:left="979" w:hanging="719"/>
        <w:jc w:val="left"/>
        <w:rPr/>
      </w:pPr>
      <w:bookmarkStart w:colFirst="0" w:colLast="0" w:name="_heading=h.35nkun2" w:id="20"/>
      <w:bookmarkEnd w:id="20"/>
      <w:r w:rsidDel="00000000" w:rsidR="00000000" w:rsidRPr="00000000">
        <w:rPr>
          <w:rtl w:val="0"/>
        </w:rPr>
        <w:t xml:space="preserve">SECURITY AND CONFIDENTIALITY REQUIREMENTS</w:t>
      </w:r>
    </w:p>
    <w:p w:rsidR="00000000" w:rsidDel="00000000" w:rsidP="00000000" w:rsidRDefault="00000000" w:rsidRPr="00000000" w14:paraId="000000C3">
      <w:pPr>
        <w:numPr>
          <w:ilvl w:val="1"/>
          <w:numId w:val="4"/>
        </w:numPr>
        <w:pBdr>
          <w:top w:space="0" w:sz="0" w:val="nil"/>
          <w:left w:space="0" w:sz="0" w:val="nil"/>
          <w:bottom w:space="0" w:sz="0" w:val="nil"/>
          <w:right w:space="0" w:sz="0" w:val="nil"/>
          <w:between w:space="0" w:sz="0" w:val="nil"/>
        </w:pBdr>
        <w:tabs>
          <w:tab w:val="left" w:leader="none" w:pos="965"/>
        </w:tabs>
        <w:spacing w:after="0" w:before="121" w:line="246" w:lineRule="auto"/>
        <w:ind w:left="965" w:right="115" w:hanging="705"/>
        <w:rPr>
          <w:color w:val="000000"/>
          <w:highlight w:val="white"/>
        </w:rPr>
      </w:pPr>
      <w:r w:rsidDel="00000000" w:rsidR="00000000" w:rsidRPr="00000000">
        <w:rPr>
          <w:highlight w:val="white"/>
          <w:rtl w:val="0"/>
        </w:rPr>
        <w:t xml:space="preserve">All activity undertaken by the supplier must comply with Data Protection Legislation. </w:t>
      </w:r>
      <w:r w:rsidDel="00000000" w:rsidR="00000000" w:rsidRPr="00000000">
        <w:rPr>
          <w:rtl w:val="0"/>
        </w:rPr>
      </w:r>
    </w:p>
    <w:p w:rsidR="00000000" w:rsidDel="00000000" w:rsidP="00000000" w:rsidRDefault="00000000" w:rsidRPr="00000000" w14:paraId="000000C4">
      <w:pPr>
        <w:numPr>
          <w:ilvl w:val="1"/>
          <w:numId w:val="4"/>
        </w:numPr>
        <w:pBdr>
          <w:top w:space="0" w:sz="0" w:val="nil"/>
          <w:left w:space="0" w:sz="0" w:val="nil"/>
          <w:bottom w:space="0" w:sz="0" w:val="nil"/>
          <w:right w:space="0" w:sz="0" w:val="nil"/>
          <w:between w:space="0" w:sz="0" w:val="nil"/>
        </w:pBdr>
        <w:tabs>
          <w:tab w:val="left" w:leader="none" w:pos="965"/>
        </w:tabs>
        <w:spacing w:after="0" w:before="121" w:line="246" w:lineRule="auto"/>
        <w:ind w:left="965" w:right="115" w:hanging="705"/>
        <w:rPr>
          <w:color w:val="000000"/>
          <w:highlight w:val="white"/>
        </w:rPr>
      </w:pPr>
      <w:r w:rsidDel="00000000" w:rsidR="00000000" w:rsidRPr="00000000">
        <w:rPr>
          <w:highlight w:val="white"/>
          <w:rtl w:val="0"/>
        </w:rPr>
        <w:t xml:space="preserve">The Supplier will be required to ensure complete confidentiality at all times, both within their organisation and in external communications.</w:t>
      </w:r>
      <w:r w:rsidDel="00000000" w:rsidR="00000000" w:rsidRPr="00000000">
        <w:rPr>
          <w:rtl w:val="0"/>
        </w:rPr>
      </w:r>
    </w:p>
    <w:p w:rsidR="00000000" w:rsidDel="00000000" w:rsidP="00000000" w:rsidRDefault="00000000" w:rsidRPr="00000000" w14:paraId="000000C5">
      <w:pPr>
        <w:numPr>
          <w:ilvl w:val="1"/>
          <w:numId w:val="4"/>
        </w:numPr>
        <w:pBdr>
          <w:top w:space="0" w:sz="0" w:val="nil"/>
          <w:left w:space="0" w:sz="0" w:val="nil"/>
          <w:bottom w:space="0" w:sz="0" w:val="nil"/>
          <w:right w:space="0" w:sz="0" w:val="nil"/>
          <w:between w:space="0" w:sz="0" w:val="nil"/>
        </w:pBdr>
        <w:tabs>
          <w:tab w:val="left" w:leader="none" w:pos="965"/>
        </w:tabs>
        <w:spacing w:after="0" w:before="121" w:line="246" w:lineRule="auto"/>
        <w:ind w:left="965" w:right="115" w:hanging="705"/>
        <w:rPr>
          <w:color w:val="000000"/>
          <w:highlight w:val="white"/>
        </w:rPr>
      </w:pPr>
      <w:r w:rsidDel="00000000" w:rsidR="00000000" w:rsidRPr="00000000">
        <w:rPr>
          <w:highlight w:val="white"/>
          <w:rtl w:val="0"/>
        </w:rPr>
        <w:t xml:space="preserve">The Supplier must satisfy the Inquiry that their data destruction/deletion practices comply with UK Data Protection Legislation and follows all relevant National Cyber Security Centre guidance. </w:t>
      </w:r>
      <w:r w:rsidDel="00000000" w:rsidR="00000000" w:rsidRPr="00000000">
        <w:rPr>
          <w:rtl w:val="0"/>
        </w:rPr>
      </w:r>
    </w:p>
    <w:p w:rsidR="00000000" w:rsidDel="00000000" w:rsidP="00000000" w:rsidRDefault="00000000" w:rsidRPr="00000000" w14:paraId="000000C6">
      <w:pPr>
        <w:numPr>
          <w:ilvl w:val="1"/>
          <w:numId w:val="4"/>
        </w:numPr>
        <w:pBdr>
          <w:top w:space="0" w:sz="0" w:val="nil"/>
          <w:left w:space="0" w:sz="0" w:val="nil"/>
          <w:bottom w:space="0" w:sz="0" w:val="nil"/>
          <w:right w:space="0" w:sz="0" w:val="nil"/>
          <w:between w:space="0" w:sz="0" w:val="nil"/>
        </w:pBdr>
        <w:tabs>
          <w:tab w:val="left" w:leader="none" w:pos="965"/>
        </w:tabs>
        <w:spacing w:after="0" w:before="121" w:line="246" w:lineRule="auto"/>
        <w:ind w:left="965" w:right="115" w:hanging="705"/>
        <w:rPr>
          <w:color w:val="000000"/>
          <w:highlight w:val="white"/>
        </w:rPr>
      </w:pPr>
      <w:r w:rsidDel="00000000" w:rsidR="00000000" w:rsidRPr="00000000">
        <w:rPr>
          <w:highlight w:val="white"/>
          <w:rtl w:val="0"/>
        </w:rPr>
        <w:t xml:space="preserve">The Supplier must maintain an asset register of all Inquiry supplied information, data and equipment to ensure the Inquiry’s assets are returned and/or deleted</w:t>
      </w:r>
      <w:r w:rsidDel="00000000" w:rsidR="00000000" w:rsidRPr="00000000">
        <w:rPr>
          <w:rtl w:val="0"/>
        </w:rPr>
      </w:r>
    </w:p>
    <w:p w:rsidR="00000000" w:rsidDel="00000000" w:rsidP="00000000" w:rsidRDefault="00000000" w:rsidRPr="00000000" w14:paraId="000000C7">
      <w:pPr>
        <w:numPr>
          <w:ilvl w:val="1"/>
          <w:numId w:val="4"/>
        </w:numPr>
        <w:pBdr>
          <w:top w:space="0" w:sz="0" w:val="nil"/>
          <w:left w:space="0" w:sz="0" w:val="nil"/>
          <w:bottom w:space="0" w:sz="0" w:val="nil"/>
          <w:right w:space="0" w:sz="0" w:val="nil"/>
          <w:between w:space="0" w:sz="0" w:val="nil"/>
        </w:pBdr>
        <w:tabs>
          <w:tab w:val="left" w:leader="none" w:pos="965"/>
        </w:tabs>
        <w:spacing w:after="0" w:before="121" w:line="246" w:lineRule="auto"/>
        <w:ind w:left="965" w:right="115" w:hanging="705"/>
        <w:rPr>
          <w:color w:val="000000"/>
          <w:highlight w:val="white"/>
        </w:rPr>
      </w:pPr>
      <w:r w:rsidDel="00000000" w:rsidR="00000000" w:rsidRPr="00000000">
        <w:rPr>
          <w:highlight w:val="white"/>
          <w:rtl w:val="0"/>
        </w:rPr>
        <w:t xml:space="preserve">The Supplier will agree all data and deliverables included within this contract will be solely owned by the Inquiry and when the contract terminates all data and deliverables including but not limited to reports, data templates will be transferred to the Inquiry by an agreed method. The Inquiry reserves Intellectual Property Rights for all work during this contract.</w:t>
      </w:r>
      <w:r w:rsidDel="00000000" w:rsidR="00000000" w:rsidRPr="00000000">
        <w:rPr>
          <w:rtl w:val="0"/>
        </w:rPr>
      </w:r>
    </w:p>
    <w:p w:rsidR="00000000" w:rsidDel="00000000" w:rsidP="00000000" w:rsidRDefault="00000000" w:rsidRPr="00000000" w14:paraId="000000C8">
      <w:pPr>
        <w:pStyle w:val="Heading1"/>
        <w:numPr>
          <w:ilvl w:val="0"/>
          <w:numId w:val="4"/>
        </w:numPr>
        <w:tabs>
          <w:tab w:val="left" w:leader="none" w:pos="964"/>
        </w:tabs>
        <w:spacing w:after="0" w:before="124" w:lineRule="auto"/>
        <w:ind w:left="964" w:hanging="704"/>
        <w:jc w:val="left"/>
        <w:rPr/>
      </w:pPr>
      <w:bookmarkStart w:colFirst="0" w:colLast="0" w:name="_heading=h.1ksv4uv" w:id="21"/>
      <w:bookmarkEnd w:id="21"/>
      <w:r w:rsidDel="00000000" w:rsidR="00000000" w:rsidRPr="00000000">
        <w:rPr>
          <w:rtl w:val="0"/>
        </w:rPr>
        <w:t xml:space="preserve">PAYMENT AND INVOICING</w:t>
      </w:r>
    </w:p>
    <w:p w:rsidR="00000000" w:rsidDel="00000000" w:rsidP="00000000" w:rsidRDefault="00000000" w:rsidRPr="00000000" w14:paraId="000000C9">
      <w:pPr>
        <w:numPr>
          <w:ilvl w:val="1"/>
          <w:numId w:val="4"/>
        </w:numPr>
        <w:pBdr>
          <w:top w:space="0" w:sz="0" w:val="nil"/>
          <w:left w:space="0" w:sz="0" w:val="nil"/>
          <w:bottom w:space="0" w:sz="0" w:val="nil"/>
          <w:right w:space="0" w:sz="0" w:val="nil"/>
          <w:between w:space="0" w:sz="0" w:val="nil"/>
        </w:pBdr>
        <w:tabs>
          <w:tab w:val="left" w:leader="none" w:pos="980"/>
        </w:tabs>
        <w:spacing w:after="0" w:before="249" w:line="246" w:lineRule="auto"/>
        <w:ind w:left="980" w:right="122" w:hanging="720"/>
        <w:rPr>
          <w:color w:val="000000"/>
          <w:highlight w:val="white"/>
        </w:rPr>
      </w:pPr>
      <w:r w:rsidDel="00000000" w:rsidR="00000000" w:rsidRPr="00000000">
        <w:rPr>
          <w:highlight w:val="white"/>
          <w:rtl w:val="0"/>
        </w:rPr>
        <w:t xml:space="preserve">Payment can only be made following satisfactory delivery of pre-agreed certified products and deliverables. </w:t>
      </w:r>
      <w:r w:rsidDel="00000000" w:rsidR="00000000" w:rsidRPr="00000000">
        <w:rPr>
          <w:rtl w:val="0"/>
        </w:rPr>
      </w:r>
    </w:p>
    <w:p w:rsidR="00000000" w:rsidDel="00000000" w:rsidP="00000000" w:rsidRDefault="00000000" w:rsidRPr="00000000" w14:paraId="000000CA">
      <w:pPr>
        <w:numPr>
          <w:ilvl w:val="1"/>
          <w:numId w:val="4"/>
        </w:numPr>
        <w:pBdr>
          <w:top w:space="0" w:sz="0" w:val="nil"/>
          <w:left w:space="0" w:sz="0" w:val="nil"/>
          <w:bottom w:space="0" w:sz="0" w:val="nil"/>
          <w:right w:space="0" w:sz="0" w:val="nil"/>
          <w:between w:space="0" w:sz="0" w:val="nil"/>
        </w:pBdr>
        <w:tabs>
          <w:tab w:val="left" w:leader="none" w:pos="980"/>
        </w:tabs>
        <w:spacing w:after="0" w:before="249" w:line="246" w:lineRule="auto"/>
        <w:ind w:left="980" w:right="122" w:hanging="720"/>
        <w:rPr>
          <w:color w:val="000000"/>
          <w:highlight w:val="white"/>
        </w:rPr>
      </w:pPr>
      <w:r w:rsidDel="00000000" w:rsidR="00000000" w:rsidRPr="00000000">
        <w:rPr>
          <w:highlight w:val="white"/>
          <w:rtl w:val="0"/>
        </w:rPr>
        <w:t xml:space="preserve">Before payment can be considered, each invoice must include a detailed elemental breakdown of work completed and the associated costs. </w:t>
      </w:r>
      <w:r w:rsidDel="00000000" w:rsidR="00000000" w:rsidRPr="00000000">
        <w:rPr>
          <w:rtl w:val="0"/>
        </w:rPr>
      </w:r>
    </w:p>
    <w:p w:rsidR="00000000" w:rsidDel="00000000" w:rsidP="00000000" w:rsidRDefault="00000000" w:rsidRPr="00000000" w14:paraId="000000CB">
      <w:pPr>
        <w:numPr>
          <w:ilvl w:val="1"/>
          <w:numId w:val="4"/>
        </w:numPr>
        <w:pBdr>
          <w:top w:space="0" w:sz="0" w:val="nil"/>
          <w:left w:space="0" w:sz="0" w:val="nil"/>
          <w:bottom w:space="0" w:sz="0" w:val="nil"/>
          <w:right w:space="0" w:sz="0" w:val="nil"/>
          <w:between w:space="0" w:sz="0" w:val="nil"/>
        </w:pBdr>
        <w:tabs>
          <w:tab w:val="left" w:leader="none" w:pos="980"/>
        </w:tabs>
        <w:spacing w:after="0" w:before="249" w:line="246" w:lineRule="auto"/>
        <w:ind w:left="980" w:right="122" w:hanging="720"/>
        <w:rPr>
          <w:color w:val="000000"/>
          <w:highlight w:val="white"/>
        </w:rPr>
      </w:pPr>
      <w:r w:rsidDel="00000000" w:rsidR="00000000" w:rsidRPr="00000000">
        <w:rPr>
          <w:highlight w:val="white"/>
          <w:rtl w:val="0"/>
        </w:rPr>
        <w:t xml:space="preserve">Payments will be made within 30 days from receipt of invoice in arrears</w:t>
      </w:r>
      <w:r w:rsidDel="00000000" w:rsidR="00000000" w:rsidRPr="00000000">
        <w:rPr>
          <w:rtl w:val="0"/>
        </w:rPr>
      </w:r>
    </w:p>
    <w:p w:rsidR="00000000" w:rsidDel="00000000" w:rsidP="00000000" w:rsidRDefault="00000000" w:rsidRPr="00000000" w14:paraId="000000CC">
      <w:pPr>
        <w:pStyle w:val="Heading1"/>
        <w:numPr>
          <w:ilvl w:val="0"/>
          <w:numId w:val="4"/>
        </w:numPr>
        <w:tabs>
          <w:tab w:val="left" w:leader="none" w:pos="964"/>
        </w:tabs>
        <w:spacing w:after="0" w:before="244" w:lineRule="auto"/>
        <w:ind w:left="964" w:hanging="704"/>
        <w:jc w:val="left"/>
        <w:rPr/>
      </w:pPr>
      <w:bookmarkStart w:colFirst="0" w:colLast="0" w:name="_heading=h.44sinio" w:id="22"/>
      <w:bookmarkEnd w:id="22"/>
      <w:r w:rsidDel="00000000" w:rsidR="00000000" w:rsidRPr="00000000">
        <w:rPr>
          <w:rtl w:val="0"/>
        </w:rPr>
        <w:t xml:space="preserve">CONTRACT MANAGEMENT</w:t>
      </w:r>
    </w:p>
    <w:p w:rsidR="00000000" w:rsidDel="00000000" w:rsidP="00000000" w:rsidRDefault="00000000" w:rsidRPr="00000000" w14:paraId="000000CD">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color w:val="000000"/>
          <w:highlight w:val="white"/>
        </w:rPr>
      </w:pPr>
      <w:r w:rsidDel="00000000" w:rsidR="00000000" w:rsidRPr="00000000">
        <w:rPr>
          <w:highlight w:val="white"/>
          <w:rtl w:val="0"/>
        </w:rPr>
        <w:t xml:space="preserve">The supplier will be expected to attend meetings virtually. </w:t>
      </w:r>
      <w:r w:rsidDel="00000000" w:rsidR="00000000" w:rsidRPr="00000000">
        <w:rPr>
          <w:rtl w:val="0"/>
        </w:rPr>
      </w:r>
    </w:p>
    <w:p w:rsidR="00000000" w:rsidDel="00000000" w:rsidP="00000000" w:rsidRDefault="00000000" w:rsidRPr="00000000" w14:paraId="000000CE">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color w:val="000000"/>
          <w:highlight w:val="white"/>
        </w:rPr>
      </w:pPr>
      <w:r w:rsidDel="00000000" w:rsidR="00000000" w:rsidRPr="00000000">
        <w:rPr>
          <w:highlight w:val="white"/>
          <w:rtl w:val="0"/>
        </w:rPr>
        <w:t xml:space="preserve">Both Parties shall pro-actively manage risks attributed to them under the terms of this Contract.</w:t>
      </w:r>
      <w:r w:rsidDel="00000000" w:rsidR="00000000" w:rsidRPr="00000000">
        <w:rPr>
          <w:rtl w:val="0"/>
        </w:rPr>
      </w:r>
    </w:p>
    <w:p w:rsidR="00000000" w:rsidDel="00000000" w:rsidP="00000000" w:rsidRDefault="00000000" w:rsidRPr="00000000" w14:paraId="000000CF">
      <w:pPr>
        <w:numPr>
          <w:ilvl w:val="1"/>
          <w:numId w:val="4"/>
        </w:numPr>
        <w:pBdr>
          <w:top w:space="0" w:sz="0" w:val="nil"/>
          <w:left w:space="0" w:sz="0" w:val="nil"/>
          <w:bottom w:space="0" w:sz="0" w:val="nil"/>
          <w:right w:space="0" w:sz="0" w:val="nil"/>
          <w:between w:space="0" w:sz="0" w:val="nil"/>
        </w:pBdr>
        <w:tabs>
          <w:tab w:val="left" w:leader="none" w:pos="965"/>
        </w:tabs>
        <w:spacing w:before="242" w:line="246" w:lineRule="auto"/>
        <w:ind w:left="965" w:right="125" w:hanging="705"/>
        <w:rPr>
          <w:color w:val="000000"/>
          <w:highlight w:val="white"/>
        </w:rPr>
      </w:pPr>
      <w:r w:rsidDel="00000000" w:rsidR="00000000" w:rsidRPr="00000000">
        <w:rPr>
          <w:highlight w:val="white"/>
          <w:rtl w:val="0"/>
        </w:rPr>
        <w:t xml:space="preserve">The Supplier shall develop, operate, maintain, amend and produce regular slide packs, with input and as agreed with the Inquiry, processes for:</w:t>
      </w:r>
      <w:r w:rsidDel="00000000" w:rsidR="00000000" w:rsidRPr="00000000">
        <w:rPr>
          <w:rtl w:val="0"/>
        </w:rPr>
      </w:r>
    </w:p>
    <w:p w:rsidR="00000000" w:rsidDel="00000000" w:rsidP="00000000" w:rsidRDefault="00000000" w:rsidRPr="00000000" w14:paraId="000000D0">
      <w:pPr>
        <w:numPr>
          <w:ilvl w:val="0"/>
          <w:numId w:val="5"/>
        </w:numPr>
        <w:pBdr>
          <w:top w:space="0" w:sz="0" w:val="nil"/>
          <w:left w:space="0" w:sz="0" w:val="nil"/>
          <w:bottom w:space="0" w:sz="0" w:val="nil"/>
          <w:right w:space="0" w:sz="0" w:val="nil"/>
          <w:between w:space="0" w:sz="0" w:val="nil"/>
        </w:pBdr>
        <w:tabs>
          <w:tab w:val="left" w:leader="none" w:pos="965"/>
        </w:tabs>
        <w:spacing w:after="0" w:before="200" w:line="246" w:lineRule="auto"/>
        <w:ind w:left="1440" w:right="125" w:hanging="360"/>
        <w:rPr>
          <w:highlight w:val="white"/>
        </w:rPr>
      </w:pPr>
      <w:r w:rsidDel="00000000" w:rsidR="00000000" w:rsidRPr="00000000">
        <w:rPr>
          <w:highlight w:val="white"/>
          <w:rtl w:val="0"/>
        </w:rPr>
        <w:t xml:space="preserve">Identification and management of risks, issues and dependencies with agreed owners;</w:t>
      </w:r>
    </w:p>
    <w:p w:rsidR="00000000" w:rsidDel="00000000" w:rsidP="00000000" w:rsidRDefault="00000000" w:rsidRPr="00000000" w14:paraId="000000D1">
      <w:pPr>
        <w:numPr>
          <w:ilvl w:val="0"/>
          <w:numId w:val="5"/>
        </w:numPr>
        <w:pBdr>
          <w:top w:space="0" w:sz="0" w:val="nil"/>
          <w:left w:space="0" w:sz="0" w:val="nil"/>
          <w:bottom w:space="0" w:sz="0" w:val="nil"/>
          <w:right w:space="0" w:sz="0" w:val="nil"/>
          <w:between w:space="0" w:sz="0" w:val="nil"/>
        </w:pBdr>
        <w:tabs>
          <w:tab w:val="left" w:leader="none" w:pos="965"/>
        </w:tabs>
        <w:spacing w:after="0" w:line="246" w:lineRule="auto"/>
        <w:ind w:left="1440" w:right="125" w:hanging="360"/>
        <w:rPr>
          <w:highlight w:val="white"/>
        </w:rPr>
      </w:pPr>
      <w:r w:rsidDel="00000000" w:rsidR="00000000" w:rsidRPr="00000000">
        <w:rPr>
          <w:highlight w:val="white"/>
          <w:rtl w:val="0"/>
        </w:rPr>
        <w:t xml:space="preserve">Monitoring and controlling project plans for planning, delivery and execution.</w:t>
      </w:r>
    </w:p>
    <w:p w:rsidR="00000000" w:rsidDel="00000000" w:rsidP="00000000" w:rsidRDefault="00000000" w:rsidRPr="00000000" w14:paraId="000000D2">
      <w:pPr>
        <w:numPr>
          <w:ilvl w:val="0"/>
          <w:numId w:val="5"/>
        </w:numPr>
        <w:pBdr>
          <w:top w:space="0" w:sz="0" w:val="nil"/>
          <w:left w:space="0" w:sz="0" w:val="nil"/>
          <w:bottom w:space="0" w:sz="0" w:val="nil"/>
          <w:right w:space="0" w:sz="0" w:val="nil"/>
          <w:between w:space="0" w:sz="0" w:val="nil"/>
        </w:pBdr>
        <w:tabs>
          <w:tab w:val="left" w:leader="none" w:pos="965"/>
        </w:tabs>
        <w:spacing w:after="0" w:line="246" w:lineRule="auto"/>
        <w:ind w:left="1440" w:right="125" w:hanging="360"/>
        <w:rPr>
          <w:highlight w:val="white"/>
        </w:rPr>
      </w:pPr>
      <w:r w:rsidDel="00000000" w:rsidR="00000000" w:rsidRPr="00000000">
        <w:rPr>
          <w:highlight w:val="white"/>
          <w:rtl w:val="0"/>
        </w:rPr>
        <w:t xml:space="preserve">Key Performance Indicator outputs;</w:t>
      </w:r>
    </w:p>
    <w:p w:rsidR="00000000" w:rsidDel="00000000" w:rsidP="00000000" w:rsidRDefault="00000000" w:rsidRPr="00000000" w14:paraId="000000D3">
      <w:pPr>
        <w:numPr>
          <w:ilvl w:val="0"/>
          <w:numId w:val="5"/>
        </w:numPr>
        <w:pBdr>
          <w:top w:space="0" w:sz="0" w:val="nil"/>
          <w:left w:space="0" w:sz="0" w:val="nil"/>
          <w:bottom w:space="0" w:sz="0" w:val="nil"/>
          <w:right w:space="0" w:sz="0" w:val="nil"/>
          <w:between w:space="0" w:sz="0" w:val="nil"/>
        </w:pBdr>
        <w:tabs>
          <w:tab w:val="left" w:leader="none" w:pos="965"/>
        </w:tabs>
        <w:spacing w:after="0" w:line="246" w:lineRule="auto"/>
        <w:ind w:left="1440" w:right="125" w:hanging="360"/>
        <w:rPr>
          <w:highlight w:val="white"/>
        </w:rPr>
      </w:pPr>
      <w:r w:rsidDel="00000000" w:rsidR="00000000" w:rsidRPr="00000000">
        <w:rPr>
          <w:highlight w:val="white"/>
          <w:rtl w:val="0"/>
        </w:rPr>
        <w:t xml:space="preserve">Other requirements as defined in the contract including but not limited to contingency planning.</w:t>
      </w:r>
    </w:p>
    <w:p w:rsidR="00000000" w:rsidDel="00000000" w:rsidP="00000000" w:rsidRDefault="00000000" w:rsidRPr="00000000" w14:paraId="000000D4">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color w:val="000000"/>
          <w:highlight w:val="white"/>
        </w:rPr>
      </w:pPr>
      <w:r w:rsidDel="00000000" w:rsidR="00000000" w:rsidRPr="00000000">
        <w:rPr>
          <w:highlight w:val="white"/>
          <w:rtl w:val="0"/>
        </w:rPr>
        <w:t xml:space="preserve">The Supplier will need to evidence the effectiveness of their business continuity plan, to ensure that there is a strategy in place to deal with any unforeseen disruptions to the delivery of service, should they arise during the term of the Contract.</w:t>
      </w:r>
      <w:r w:rsidDel="00000000" w:rsidR="00000000" w:rsidRPr="00000000">
        <w:rPr>
          <w:rtl w:val="0"/>
        </w:rPr>
      </w:r>
    </w:p>
    <w:p w:rsidR="00000000" w:rsidDel="00000000" w:rsidP="00000000" w:rsidRDefault="00000000" w:rsidRPr="00000000" w14:paraId="000000D5">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color w:val="000000"/>
          <w:highlight w:val="white"/>
        </w:rPr>
      </w:pPr>
      <w:r w:rsidDel="00000000" w:rsidR="00000000" w:rsidRPr="00000000">
        <w:rPr>
          <w:highlight w:val="white"/>
          <w:rtl w:val="0"/>
        </w:rPr>
        <w:t xml:space="preserve">Communication will be maintained with the supplier through weekly status meetings and email correspondence, to be agreed upon contract commencement.</w:t>
      </w:r>
      <w:r w:rsidDel="00000000" w:rsidR="00000000" w:rsidRPr="00000000">
        <w:rPr>
          <w:rtl w:val="0"/>
        </w:rPr>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color w:val="000000"/>
          <w:highlight w:val="white"/>
        </w:rPr>
      </w:pPr>
      <w:r w:rsidDel="00000000" w:rsidR="00000000" w:rsidRPr="00000000">
        <w:rPr>
          <w:highlight w:val="white"/>
          <w:rtl w:val="0"/>
        </w:rPr>
        <w:t xml:space="preserve">Attendance at Contract Review meetings shall be at the supplier’s own expense.</w:t>
      </w:r>
      <w:r w:rsidDel="00000000" w:rsidR="00000000" w:rsidRPr="00000000">
        <w:rPr>
          <w:rtl w:val="0"/>
        </w:rPr>
      </w:r>
    </w:p>
    <w:p w:rsidR="00000000" w:rsidDel="00000000" w:rsidP="00000000" w:rsidRDefault="00000000" w:rsidRPr="00000000" w14:paraId="000000D7">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i w:val="1"/>
          <w:highlight w:val="white"/>
        </w:rPr>
      </w:pPr>
      <w:r w:rsidDel="00000000" w:rsidR="00000000" w:rsidRPr="00000000">
        <w:rPr>
          <w:b w:val="1"/>
          <w:i w:val="1"/>
          <w:highlight w:val="white"/>
          <w:rtl w:val="0"/>
        </w:rPr>
        <w:t xml:space="preserve">Conflict of Interest</w:t>
      </w:r>
      <w:r w:rsidDel="00000000" w:rsidR="00000000" w:rsidRPr="00000000">
        <w:rPr>
          <w:rtl w:val="0"/>
        </w:rPr>
      </w:r>
    </w:p>
    <w:p w:rsidR="00000000" w:rsidDel="00000000" w:rsidP="00000000" w:rsidRDefault="00000000" w:rsidRPr="00000000" w14:paraId="000000D8">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highlight w:val="white"/>
        </w:rPr>
      </w:pPr>
      <w:r w:rsidDel="00000000" w:rsidR="00000000" w:rsidRPr="00000000">
        <w:rPr>
          <w:highlight w:val="white"/>
          <w:rtl w:val="0"/>
        </w:rPr>
        <w:t xml:space="preserve">The Supplier must have appropriate processes in place to mitigate the effect of any potential or actual conflict of interests, including those of a financial, personal or professional nature. These processes must include:</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highlight w:val="white"/>
        </w:rPr>
      </w:pPr>
      <w:r w:rsidDel="00000000" w:rsidR="00000000" w:rsidRPr="00000000">
        <w:rPr>
          <w:highlight w:val="white"/>
          <w:rtl w:val="0"/>
        </w:rPr>
        <w:t xml:space="preserve">Setting up appropriate ethical walls to ensure that any of  the supplier’s staff who may have been involved in decision making relating to the Government’s response to the Covid-19 pandemic does not work directly on this Contract account.</w:t>
      </w:r>
    </w:p>
    <w:p w:rsidR="00000000" w:rsidDel="00000000" w:rsidP="00000000" w:rsidRDefault="00000000" w:rsidRPr="00000000" w14:paraId="000000DA">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highlight w:val="white"/>
        </w:rPr>
      </w:pPr>
      <w:r w:rsidDel="00000000" w:rsidR="00000000" w:rsidRPr="00000000">
        <w:rPr>
          <w:highlight w:val="white"/>
          <w:rtl w:val="0"/>
        </w:rPr>
        <w:t xml:space="preserve">Ensuring visibility of all Supplier staff who worked on the Government’s response to the Covid-19 pandemic and that there are appropriate controls in place to restrict access to the Inquiry's client file.</w:t>
      </w:r>
    </w:p>
    <w:p w:rsidR="00000000" w:rsidDel="00000000" w:rsidP="00000000" w:rsidRDefault="00000000" w:rsidRPr="00000000" w14:paraId="000000DB">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highlight w:val="white"/>
        </w:rPr>
      </w:pPr>
      <w:r w:rsidDel="00000000" w:rsidR="00000000" w:rsidRPr="00000000">
        <w:rPr>
          <w:highlight w:val="white"/>
          <w:rtl w:val="0"/>
        </w:rPr>
        <w:t xml:space="preserve">Ensuring visibility of existing clients who are Core Participants in the Inquiry.</w:t>
      </w:r>
    </w:p>
    <w:p w:rsidR="00000000" w:rsidDel="00000000" w:rsidP="00000000" w:rsidRDefault="00000000" w:rsidRPr="00000000" w14:paraId="000000DC">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highlight w:val="white"/>
        </w:rPr>
      </w:pPr>
      <w:r w:rsidDel="00000000" w:rsidR="00000000" w:rsidRPr="00000000">
        <w:rPr>
          <w:highlight w:val="white"/>
          <w:rtl w:val="0"/>
        </w:rPr>
        <w:t xml:space="preserve">Ensuring that consideration of the potential or actual conflicts of interest is given when appointing subcontractors to work on this Contract account. These considerations must be shared with the Inquiry before any subcontractors are appointed.</w:t>
      </w:r>
    </w:p>
    <w:p w:rsidR="00000000" w:rsidDel="00000000" w:rsidP="00000000" w:rsidRDefault="00000000" w:rsidRPr="00000000" w14:paraId="000000DD">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highlight w:val="white"/>
        </w:rPr>
      </w:pPr>
      <w:r w:rsidDel="00000000" w:rsidR="00000000" w:rsidRPr="00000000">
        <w:rPr>
          <w:highlight w:val="white"/>
          <w:rtl w:val="0"/>
        </w:rPr>
        <w:t xml:space="preserve">Ensuring visibility of any affiliated companies which may have the potential or actual conflict of interest and ensuring that there are appropriate mitigations in place.</w:t>
      </w:r>
    </w:p>
    <w:p w:rsidR="00000000" w:rsidDel="00000000" w:rsidP="00000000" w:rsidRDefault="00000000" w:rsidRPr="00000000" w14:paraId="000000DE">
      <w:pPr>
        <w:numPr>
          <w:ilvl w:val="1"/>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965" w:right="125" w:hanging="705"/>
        <w:rPr>
          <w:highlight w:val="white"/>
        </w:rPr>
      </w:pPr>
      <w:r w:rsidDel="00000000" w:rsidR="00000000" w:rsidRPr="00000000">
        <w:rPr>
          <w:highlight w:val="white"/>
          <w:rtl w:val="0"/>
        </w:rPr>
        <w:t xml:space="preserve">Measures to address the potential for conflicts of interests to occur over the course of the contract but which may not be present at the time of the contract award, for example:</w:t>
      </w:r>
    </w:p>
    <w:p w:rsidR="00000000" w:rsidDel="00000000" w:rsidP="00000000" w:rsidRDefault="00000000" w:rsidRPr="00000000" w14:paraId="000000DF">
      <w:pPr>
        <w:numPr>
          <w:ilvl w:val="2"/>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1685" w:right="125" w:hanging="705"/>
        <w:rPr>
          <w:highlight w:val="white"/>
        </w:rPr>
      </w:pPr>
      <w:r w:rsidDel="00000000" w:rsidR="00000000" w:rsidRPr="00000000">
        <w:rPr>
          <w:highlight w:val="white"/>
          <w:rtl w:val="0"/>
        </w:rPr>
        <w:t xml:space="preserve">a new staff member with experience of supporting the Government’s response to the Covid-19 pandemic; or,</w:t>
      </w:r>
    </w:p>
    <w:p w:rsidR="00000000" w:rsidDel="00000000" w:rsidP="00000000" w:rsidRDefault="00000000" w:rsidRPr="00000000" w14:paraId="000000E0">
      <w:pPr>
        <w:numPr>
          <w:ilvl w:val="2"/>
          <w:numId w:val="4"/>
        </w:numPr>
        <w:pBdr>
          <w:top w:space="0" w:sz="0" w:val="nil"/>
          <w:left w:space="0" w:sz="0" w:val="nil"/>
          <w:bottom w:space="0" w:sz="0" w:val="nil"/>
          <w:right w:space="0" w:sz="0" w:val="nil"/>
          <w:between w:space="0" w:sz="0" w:val="nil"/>
        </w:pBdr>
        <w:tabs>
          <w:tab w:val="left" w:leader="none" w:pos="965"/>
        </w:tabs>
        <w:spacing w:after="0" w:before="242" w:line="246" w:lineRule="auto"/>
        <w:ind w:left="1685" w:right="125" w:hanging="705"/>
        <w:rPr>
          <w:highlight w:val="white"/>
        </w:rPr>
      </w:pPr>
      <w:r w:rsidDel="00000000" w:rsidR="00000000" w:rsidRPr="00000000">
        <w:rPr>
          <w:highlight w:val="white"/>
          <w:rtl w:val="0"/>
        </w:rPr>
        <w:t xml:space="preserve">taking on new work for an individual or organisation who is a Core Participant in the Inquiry or an existing client becoming a Core Participant in the Inquiry.</w:t>
      </w:r>
    </w:p>
    <w:p w:rsidR="00000000" w:rsidDel="00000000" w:rsidP="00000000" w:rsidRDefault="00000000" w:rsidRPr="00000000" w14:paraId="000000E1">
      <w:pPr>
        <w:pStyle w:val="Heading1"/>
        <w:numPr>
          <w:ilvl w:val="0"/>
          <w:numId w:val="4"/>
        </w:numPr>
        <w:tabs>
          <w:tab w:val="left" w:leader="none" w:pos="979"/>
        </w:tabs>
        <w:spacing w:after="0" w:lineRule="auto"/>
        <w:ind w:left="979" w:hanging="719"/>
        <w:jc w:val="left"/>
        <w:rPr/>
      </w:pPr>
      <w:bookmarkStart w:colFirst="0" w:colLast="0" w:name="_heading=h.2jxsxqh" w:id="23"/>
      <w:bookmarkEnd w:id="23"/>
      <w:r w:rsidDel="00000000" w:rsidR="00000000" w:rsidRPr="00000000">
        <w:rPr>
          <w:rtl w:val="0"/>
        </w:rPr>
        <w:t xml:space="preserve">LOCATION</w:t>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tabs>
          <w:tab w:val="left" w:leader="none" w:pos="964"/>
        </w:tabs>
        <w:spacing w:after="0" w:before="141" w:lineRule="auto"/>
        <w:ind w:left="964" w:hanging="704"/>
        <w:jc w:val="left"/>
        <w:rPr>
          <w:color w:val="000000"/>
        </w:rPr>
      </w:pPr>
      <w:r w:rsidDel="00000000" w:rsidR="00000000" w:rsidRPr="00000000">
        <w:rPr>
          <w:rtl w:val="0"/>
        </w:rPr>
        <w:t xml:space="preserve">The location of the Services will be carried out at the supplier’s offices or working from home. Meetings with the Inquiry will be remote. Attendance of one member of the research team to present findings at a hearing must take place in person, and is expected to be at the Inquiry’s hearing centre at Dorland House, London.  </w:t>
      </w:r>
      <w:r w:rsidDel="00000000" w:rsidR="00000000" w:rsidRPr="00000000">
        <w:rPr>
          <w:rtl w:val="0"/>
        </w:rPr>
      </w:r>
    </w:p>
    <w:p w:rsidR="00000000" w:rsidDel="00000000" w:rsidP="00000000" w:rsidRDefault="00000000" w:rsidRPr="00000000" w14:paraId="000000E3">
      <w:pPr>
        <w:numPr>
          <w:ilvl w:val="1"/>
          <w:numId w:val="4"/>
        </w:numPr>
        <w:pBdr>
          <w:top w:space="0" w:sz="0" w:val="nil"/>
          <w:left w:space="0" w:sz="0" w:val="nil"/>
          <w:bottom w:space="0" w:sz="0" w:val="nil"/>
          <w:right w:space="0" w:sz="0" w:val="nil"/>
          <w:between w:space="0" w:sz="0" w:val="nil"/>
        </w:pBdr>
        <w:tabs>
          <w:tab w:val="left" w:leader="none" w:pos="964"/>
        </w:tabs>
        <w:spacing w:after="0" w:before="141" w:lineRule="auto"/>
        <w:ind w:left="964" w:hanging="704"/>
        <w:jc w:val="left"/>
        <w:rPr>
          <w:color w:val="000000"/>
        </w:rPr>
      </w:pPr>
      <w:r w:rsidDel="00000000" w:rsidR="00000000" w:rsidRPr="00000000">
        <w:rPr>
          <w:rtl w:val="0"/>
        </w:rPr>
        <w:t xml:space="preserve">Recruitment sub-contractors or professional societies should be based throughout the UK, and face-to-face meetings may be required to develop working relationships. </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964"/>
        </w:tabs>
        <w:spacing w:after="0" w:before="141" w:lineRule="auto"/>
        <w:ind w:left="0" w:firstLine="0"/>
        <w:jc w:val="left"/>
        <w:rPr/>
      </w:pPr>
      <w:r w:rsidDel="00000000" w:rsidR="00000000" w:rsidRPr="00000000">
        <w:rPr>
          <w:rtl w:val="0"/>
        </w:rPr>
      </w:r>
    </w:p>
    <w:sectPr>
      <w:type w:val="nextPage"/>
      <w:pgSz w:h="16840" w:w="11920" w:orient="portrait"/>
      <w:pgMar w:bottom="2260" w:top="2840" w:left="1180" w:right="1340" w:header="1134" w:footer="96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RM6126 - Research &amp; Insights DPS</w:t>
    </w: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EC">
    <w:pPr>
      <w:widowControl w:val="1"/>
      <w:tabs>
        <w:tab w:val="center" w:leader="none" w:pos="4153"/>
        <w:tab w:val="right" w:leader="none" w:pos="8306"/>
      </w:tabs>
      <w:spacing w:after="0" w:lineRule="auto"/>
      <w:ind w:left="0" w:firstLine="0"/>
      <w:jc w:val="left"/>
      <w:rPr>
        <w:sz w:val="20"/>
        <w:szCs w:val="2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E5">
      <w:pPr>
        <w:ind w:left="283" w:hanging="141"/>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Page MJ, McKenzie JE, Bossuyt PM, et al. The PRISMA 2020 statement: an updated guideline for reporting systematic reviews. </w:t>
      </w:r>
      <w:hyperlink r:id="rId1">
        <w:r w:rsidDel="00000000" w:rsidR="00000000" w:rsidRPr="00000000">
          <w:rPr>
            <w:color w:val="1155cc"/>
            <w:sz w:val="20"/>
            <w:szCs w:val="20"/>
            <w:u w:val="single"/>
            <w:rtl w:val="0"/>
          </w:rPr>
          <w:t xml:space="preserve">BMJ </w:t>
        </w:r>
      </w:hyperlink>
      <w:r w:rsidDel="00000000" w:rsidR="00000000" w:rsidRPr="00000000">
        <w:rPr>
          <w:sz w:val="20"/>
          <w:szCs w:val="20"/>
          <w:rtl w:val="0"/>
        </w:rPr>
        <w:t xml:space="preserve">2021;372:n71.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Schedule 20 (Order Specification)</w:t>
    </w: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CCZZ24A16</w:t>
    </w: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980" w:hanging="720"/>
      </w:pPr>
      <w:rPr>
        <w:rFonts w:ascii="Arial" w:cs="Arial" w:eastAsia="Arial" w:hAnsi="Arial"/>
        <w:b w:val="1"/>
        <w:i w:val="0"/>
        <w:sz w:val="32"/>
        <w:szCs w:val="32"/>
      </w:rPr>
    </w:lvl>
    <w:lvl w:ilvl="1">
      <w:start w:val="1"/>
      <w:numFmt w:val="decimal"/>
      <w:lvlText w:val="%1.%2."/>
      <w:lvlJc w:val="right"/>
      <w:pPr>
        <w:ind w:left="965" w:hanging="705"/>
      </w:pPr>
      <w:rPr>
        <w:sz w:val="24"/>
        <w:szCs w:val="24"/>
      </w:rPr>
    </w:lvl>
    <w:lvl w:ilvl="2">
      <w:start w:val="1"/>
      <w:numFmt w:val="decimal"/>
      <w:lvlText w:val="%1.%2.%3."/>
      <w:lvlJc w:val="right"/>
      <w:pPr>
        <w:ind w:left="1685" w:hanging="705"/>
      </w:pPr>
      <w:rPr/>
    </w:lvl>
    <w:lvl w:ilvl="3">
      <w:start w:val="0"/>
      <w:numFmt w:val="bullet"/>
      <w:lvlText w:val="●"/>
      <w:lvlJc w:val="left"/>
      <w:pPr>
        <w:ind w:left="2060" w:hanging="705"/>
      </w:pPr>
      <w:rPr>
        <w:highlight w:val="white"/>
      </w:rPr>
    </w:lvl>
    <w:lvl w:ilvl="4">
      <w:start w:val="2"/>
      <w:numFmt w:val="lowerLetter"/>
      <w:lvlText w:val="%5."/>
      <w:lvlJc w:val="left"/>
      <w:pPr>
        <w:ind w:left="3108" w:hanging="705"/>
      </w:pPr>
      <w:rPr/>
    </w:lvl>
    <w:lvl w:ilvl="5">
      <w:start w:val="0"/>
      <w:numFmt w:val="decimal"/>
      <w:lvlText w:val="%1.%2.%3.●.%5.%6."/>
      <w:lvlJc w:val="right"/>
      <w:pPr>
        <w:ind w:left="4157" w:hanging="705"/>
      </w:pPr>
      <w:rPr/>
    </w:lvl>
    <w:lvl w:ilvl="6">
      <w:start w:val="0"/>
      <w:numFmt w:val="decimal"/>
      <w:lvlText w:val="%1.%2.%3.●.%5.%6.%7."/>
      <w:lvlJc w:val="right"/>
      <w:pPr>
        <w:ind w:left="5205" w:hanging="705"/>
      </w:pPr>
      <w:rPr/>
    </w:lvl>
    <w:lvl w:ilvl="7">
      <w:start w:val="0"/>
      <w:numFmt w:val="decimal"/>
      <w:lvlText w:val="%1.%2.%3.●.%5.%6.%7.%8."/>
      <w:lvlJc w:val="right"/>
      <w:pPr>
        <w:ind w:left="6254" w:hanging="705"/>
      </w:pPr>
      <w:rPr/>
    </w:lvl>
    <w:lvl w:ilvl="8">
      <w:start w:val="0"/>
      <w:numFmt w:val="decimal"/>
      <w:lvlText w:val="%1.%2.%3.●.%5.%6.%7.%8.%9."/>
      <w:lvlJc w:val="right"/>
      <w:pPr>
        <w:ind w:left="7302" w:hanging="705"/>
      </w:pPr>
      <w:rPr/>
    </w:lvl>
  </w:abstractNum>
  <w:abstractNum w:abstractNumId="2">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decimal"/>
      <w:lvlText w:val="%1.%2.%3"/>
      <w:lvlJc w:val="left"/>
      <w:pPr>
        <w:ind w:left="1800" w:hanging="1080"/>
      </w:pPr>
      <w:rPr>
        <w:u w:val="none"/>
      </w:rPr>
    </w:lvl>
    <w:lvl w:ilvl="3">
      <w:start w:val="1"/>
      <w:numFmt w:val="bullet"/>
      <w:lvlText w:val="●"/>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3">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decimal"/>
      <w:lvlText w:val="%1.%2.%3"/>
      <w:lvlJc w:val="left"/>
      <w:pPr>
        <w:ind w:left="1800" w:hanging="1080"/>
      </w:pPr>
      <w:rPr>
        <w:u w:val="none"/>
      </w:rPr>
    </w:lvl>
    <w:lvl w:ilvl="3">
      <w:start w:val="1"/>
      <w:numFmt w:val="bullet"/>
      <w:lvlText w:val="●"/>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4">
    <w:lvl w:ilvl="0">
      <w:start w:val="1"/>
      <w:numFmt w:val="decimal"/>
      <w:lvlText w:val="%1."/>
      <w:lvlJc w:val="right"/>
      <w:pPr>
        <w:ind w:left="980" w:hanging="720"/>
      </w:pPr>
      <w:rPr>
        <w:rFonts w:ascii="Arial" w:cs="Arial" w:eastAsia="Arial" w:hAnsi="Arial"/>
        <w:b w:val="1"/>
        <w:i w:val="0"/>
        <w:sz w:val="32"/>
        <w:szCs w:val="32"/>
      </w:rPr>
    </w:lvl>
    <w:lvl w:ilvl="1">
      <w:start w:val="1"/>
      <w:numFmt w:val="decimal"/>
      <w:lvlText w:val="%1.%2."/>
      <w:lvlJc w:val="right"/>
      <w:pPr>
        <w:ind w:left="965" w:hanging="705"/>
      </w:pPr>
      <w:rPr>
        <w:sz w:val="24"/>
        <w:szCs w:val="24"/>
      </w:rPr>
    </w:lvl>
    <w:lvl w:ilvl="2">
      <w:start w:val="1"/>
      <w:numFmt w:val="decimal"/>
      <w:lvlText w:val="%1.%2.%3."/>
      <w:lvlJc w:val="right"/>
      <w:pPr>
        <w:ind w:left="1685" w:hanging="705"/>
      </w:pPr>
      <w:rPr/>
    </w:lvl>
    <w:lvl w:ilvl="3">
      <w:start w:val="0"/>
      <w:numFmt w:val="bullet"/>
      <w:lvlText w:val="●"/>
      <w:lvlJc w:val="left"/>
      <w:pPr>
        <w:ind w:left="2060" w:hanging="705"/>
      </w:pPr>
      <w:rPr>
        <w:highlight w:val="white"/>
      </w:rPr>
    </w:lvl>
    <w:lvl w:ilvl="4">
      <w:start w:val="1"/>
      <w:numFmt w:val="lowerLetter"/>
      <w:lvlText w:val="%5."/>
      <w:lvlJc w:val="left"/>
      <w:pPr>
        <w:ind w:left="3108" w:hanging="705"/>
      </w:pPr>
      <w:rPr/>
    </w:lvl>
    <w:lvl w:ilvl="5">
      <w:start w:val="0"/>
      <w:numFmt w:val="decimal"/>
      <w:lvlText w:val="%1.%2.%3.●.%5.%6."/>
      <w:lvlJc w:val="right"/>
      <w:pPr>
        <w:ind w:left="4157" w:hanging="705"/>
      </w:pPr>
      <w:rPr/>
    </w:lvl>
    <w:lvl w:ilvl="6">
      <w:start w:val="0"/>
      <w:numFmt w:val="decimal"/>
      <w:lvlText w:val="%1.%2.%3.●.%5.%6.%7."/>
      <w:lvlJc w:val="right"/>
      <w:pPr>
        <w:ind w:left="5205" w:hanging="705"/>
      </w:pPr>
      <w:rPr/>
    </w:lvl>
    <w:lvl w:ilvl="7">
      <w:start w:val="0"/>
      <w:numFmt w:val="decimal"/>
      <w:lvlText w:val="%1.%2.%3.●.%5.%6.%7.%8."/>
      <w:lvlJc w:val="right"/>
      <w:pPr>
        <w:ind w:left="6254" w:hanging="705"/>
      </w:pPr>
      <w:rPr/>
    </w:lvl>
    <w:lvl w:ilvl="8">
      <w:start w:val="0"/>
      <w:numFmt w:val="decimal"/>
      <w:lvlText w:val="%1.%2.%3.●.%5.%6.%7.%8.%9."/>
      <w:lvlJc w:val="right"/>
      <w:pPr>
        <w:ind w:left="7302" w:hanging="705"/>
      </w:pPr>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US"/>
      </w:rPr>
    </w:rPrDefault>
    <w:pPrDefault>
      <w:pPr>
        <w:widowControl w:val="0"/>
        <w:spacing w:after="200" w:lineRule="auto"/>
        <w:ind w:left="1685" w:hanging="705"/>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123" w:lineRule="auto"/>
      <w:ind w:left="964" w:hanging="719"/>
    </w:pPr>
    <w:rPr>
      <w:b w:val="1"/>
      <w:sz w:val="32"/>
      <w:szCs w:val="32"/>
    </w:rPr>
  </w:style>
  <w:style w:type="paragraph" w:styleId="Heading2">
    <w:name w:val="heading 2"/>
    <w:basedOn w:val="Normal"/>
    <w:next w:val="Normal"/>
    <w:pPr>
      <w:keepNext w:val="1"/>
      <w:keepLines w:val="1"/>
      <w:tabs>
        <w:tab w:val="left" w:leader="none" w:pos="965"/>
      </w:tabs>
      <w:spacing w:after="0" w:before="140" w:line="246" w:lineRule="auto"/>
      <w:ind w:left="965" w:right="121"/>
      <w:jc w:val="left"/>
    </w:pPr>
    <w:rPr>
      <w:b w:val="1"/>
      <w:sz w:val="32"/>
      <w:szCs w:val="32"/>
    </w:rPr>
  </w:style>
  <w:style w:type="paragraph" w:styleId="Heading3">
    <w:name w:val="heading 3"/>
    <w:basedOn w:val="Normal"/>
    <w:next w:val="Normal"/>
    <w:pPr>
      <w:keepNext w:val="1"/>
      <w:keepLines w:val="1"/>
      <w:tabs>
        <w:tab w:val="left" w:leader="none" w:pos="965"/>
      </w:tabs>
      <w:spacing w:before="121" w:line="246" w:lineRule="auto"/>
      <w:ind w:left="965" w:right="118"/>
      <w:jc w:val="left"/>
    </w:pPr>
    <w:rPr>
      <w:b w:val="1"/>
      <w:sz w:val="28"/>
      <w:szCs w:val="28"/>
      <w:highlight w:val="white"/>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ind w:left="260"/>
    </w:pPr>
    <w:rPr>
      <w:b w:val="1"/>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spacing w:before="123" w:lineRule="auto"/>
      <w:ind w:left="964" w:hanging="719"/>
    </w:pPr>
    <w:rPr>
      <w:b w:val="1"/>
      <w:sz w:val="32"/>
      <w:szCs w:val="32"/>
    </w:rPr>
  </w:style>
  <w:style w:type="paragraph" w:styleId="Heading2">
    <w:name w:val="heading 2"/>
    <w:basedOn w:val="Normal"/>
    <w:next w:val="Normal"/>
    <w:pPr>
      <w:keepNext w:val="1"/>
      <w:keepLines w:val="1"/>
      <w:tabs>
        <w:tab w:val="left" w:leader="none" w:pos="965"/>
      </w:tabs>
      <w:spacing w:after="0" w:before="140" w:line="246" w:lineRule="auto"/>
      <w:ind w:left="965" w:right="121"/>
      <w:jc w:val="left"/>
    </w:pPr>
    <w:rPr>
      <w:b w:val="1"/>
      <w:sz w:val="32"/>
      <w:szCs w:val="32"/>
    </w:rPr>
  </w:style>
  <w:style w:type="paragraph" w:styleId="Heading3">
    <w:name w:val="heading 3"/>
    <w:basedOn w:val="Normal"/>
    <w:next w:val="Normal"/>
    <w:pPr>
      <w:keepNext w:val="1"/>
      <w:keepLines w:val="1"/>
      <w:tabs>
        <w:tab w:val="left" w:leader="none" w:pos="965"/>
      </w:tabs>
      <w:spacing w:before="121" w:line="246" w:lineRule="auto"/>
      <w:ind w:left="965" w:right="118"/>
      <w:jc w:val="left"/>
    </w:pPr>
    <w:rPr>
      <w:b w:val="1"/>
      <w:sz w:val="28"/>
      <w:szCs w:val="28"/>
      <w:highlight w:val="white"/>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ind w:left="260"/>
    </w:pPr>
    <w:rPr>
      <w:b w:val="1"/>
      <w:sz w:val="48"/>
      <w:szCs w:val="48"/>
    </w:rPr>
  </w:style>
  <w:style w:type="paragraph" w:styleId="Normal" w:default="1">
    <w:name w:val="Normal"/>
    <w:qFormat w:val="1"/>
    <w:rPr>
      <w:lang w:eastAsia="en-US"/>
    </w:rPr>
  </w:style>
  <w:style w:type="paragraph" w:styleId="Heading1">
    <w:name w:val="heading 1"/>
    <w:basedOn w:val="Normal"/>
    <w:uiPriority w:val="9"/>
    <w:qFormat w:val="1"/>
    <w:pPr>
      <w:spacing w:before="123"/>
      <w:ind w:left="964" w:hanging="719"/>
      <w:outlineLvl w:val="0"/>
    </w:pPr>
    <w:rPr>
      <w:b w:val="1"/>
      <w:bCs w:val="1"/>
      <w:sz w:val="32"/>
      <w:szCs w:val="32"/>
    </w:rPr>
  </w:style>
  <w:style w:type="paragraph" w:styleId="Heading2">
    <w:name w:val="heading 2"/>
    <w:basedOn w:val="Normal"/>
    <w:next w:val="Normal"/>
    <w:uiPriority w:val="9"/>
    <w:unhideWhenUsed w:val="1"/>
    <w:qFormat w:val="1"/>
    <w:pPr>
      <w:keepNext w:val="1"/>
      <w:keepLines w:val="1"/>
      <w:tabs>
        <w:tab w:val="left" w:pos="965"/>
      </w:tabs>
      <w:spacing w:after="0" w:before="140" w:line="246" w:lineRule="auto"/>
      <w:ind w:left="965" w:right="121"/>
      <w:jc w:val="left"/>
      <w:outlineLvl w:val="1"/>
    </w:pPr>
    <w:rPr>
      <w:b w:val="1"/>
      <w:sz w:val="32"/>
      <w:szCs w:val="32"/>
    </w:rPr>
  </w:style>
  <w:style w:type="paragraph" w:styleId="Heading3">
    <w:name w:val="heading 3"/>
    <w:basedOn w:val="Normal"/>
    <w:next w:val="Normal"/>
    <w:uiPriority w:val="9"/>
    <w:unhideWhenUsed w:val="1"/>
    <w:qFormat w:val="1"/>
    <w:pPr>
      <w:keepNext w:val="1"/>
      <w:keepLines w:val="1"/>
      <w:tabs>
        <w:tab w:val="left" w:pos="965"/>
      </w:tabs>
      <w:spacing w:before="121" w:line="246" w:lineRule="auto"/>
      <w:ind w:left="965" w:right="118"/>
      <w:jc w:val="left"/>
      <w:outlineLvl w:val="2"/>
    </w:pPr>
    <w:rPr>
      <w:b w:val="1"/>
      <w:sz w:val="28"/>
      <w:szCs w:val="28"/>
      <w:highlight w:val="white"/>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uiPriority w:val="10"/>
    <w:qFormat w:val="1"/>
    <w:pPr>
      <w:ind w:left="260"/>
    </w:pPr>
    <w:rPr>
      <w:b w:val="1"/>
      <w:bCs w:val="1"/>
      <w:sz w:val="48"/>
      <w:szCs w:val="48"/>
    </w:rPr>
  </w:style>
  <w:style w:type="paragraph" w:styleId="TOC1">
    <w:name w:val="toc 1"/>
    <w:basedOn w:val="Normal"/>
    <w:uiPriority w:val="1"/>
    <w:qFormat w:val="1"/>
    <w:pPr>
      <w:spacing w:before="137"/>
      <w:ind w:left="979" w:hanging="719"/>
    </w:pPr>
    <w:rPr>
      <w:sz w:val="22"/>
      <w:szCs w:val="22"/>
    </w:rPr>
  </w:style>
  <w:style w:type="paragraph" w:styleId="TOC2">
    <w:name w:val="toc 2"/>
    <w:basedOn w:val="Normal"/>
    <w:uiPriority w:val="1"/>
    <w:qFormat w:val="1"/>
    <w:pPr>
      <w:spacing w:before="137"/>
      <w:ind w:left="979" w:hanging="719"/>
    </w:pPr>
    <w:rPr>
      <w:sz w:val="22"/>
      <w:szCs w:val="22"/>
    </w:rPr>
  </w:style>
  <w:style w:type="paragraph" w:styleId="TOC3">
    <w:name w:val="toc 3"/>
    <w:basedOn w:val="Normal"/>
    <w:uiPriority w:val="1"/>
    <w:qFormat w:val="1"/>
    <w:pPr>
      <w:spacing w:before="137"/>
      <w:ind w:left="979" w:hanging="719"/>
    </w:pPr>
    <w:rPr>
      <w:sz w:val="15"/>
      <w:szCs w:val="15"/>
    </w:rPr>
  </w:style>
  <w:style w:type="paragraph" w:styleId="TOC4">
    <w:name w:val="toc 4"/>
    <w:basedOn w:val="Normal"/>
    <w:uiPriority w:val="1"/>
    <w:qFormat w:val="1"/>
    <w:pPr>
      <w:spacing w:before="137"/>
      <w:ind w:left="979" w:hanging="719"/>
    </w:pPr>
    <w:rPr>
      <w:b w:val="1"/>
      <w:bCs w:val="1"/>
      <w:i w:val="1"/>
      <w:iCs w:val="1"/>
    </w:rPr>
  </w:style>
  <w:style w:type="paragraph" w:styleId="BodyText">
    <w:name w:val="Body Text"/>
    <w:basedOn w:val="Normal"/>
    <w:uiPriority w:val="1"/>
    <w:qFormat w:val="1"/>
    <w:pPr>
      <w:spacing w:before="140"/>
      <w:ind w:left="965"/>
    </w:pPr>
  </w:style>
  <w:style w:type="paragraph" w:styleId="ListParagraph">
    <w:name w:val="List Paragraph"/>
    <w:basedOn w:val="Normal"/>
    <w:uiPriority w:val="1"/>
    <w:qFormat w:val="1"/>
    <w:pPr>
      <w:spacing w:before="137"/>
      <w:ind w:left="979" w:hanging="719"/>
    </w:pPr>
  </w:style>
  <w:style w:type="paragraph" w:styleId="TableParagraph" w:customStyle="1">
    <w:name w:val="Table Paragraph"/>
    <w:basedOn w:val="Normal"/>
    <w:uiPriority w:val="1"/>
    <w:qFormat w:val="1"/>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0.0" w:type="dxa"/>
        <w:right w:w="0.0" w:type="dxa"/>
      </w:tblCellMar>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rPr>
      <w:b w:val="1"/>
      <w:color w:val="ffffff"/>
    </w:rPr>
    <w:tblPr>
      <w:tblStyleRowBandSize w:val="1"/>
      <w:tblStyleColBandSize w:val="1"/>
      <w:tblCellMar>
        <w:left w:w="115.0" w:type="dxa"/>
        <w:right w:w="115.0" w:type="dxa"/>
      </w:tblCellMar>
    </w:tblPr>
    <w:tcPr>
      <w:shd w:color="auto" w:fill="auto" w:val="clear"/>
    </w:tc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lang w:eastAsia="en-US" w:val="en-US"/>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2F56DA"/>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2F56DA"/>
    <w:rPr>
      <w:rFonts w:ascii="Segoe UI" w:cs="Segoe UI" w:hAnsi="Segoe UI"/>
      <w:sz w:val="18"/>
      <w:szCs w:val="18"/>
      <w:lang w:eastAsia="en-US" w:val="en-US"/>
    </w:rPr>
  </w:style>
  <w:style w:type="paragraph" w:styleId="Header">
    <w:name w:val="header"/>
    <w:basedOn w:val="Normal"/>
    <w:link w:val="HeaderChar"/>
    <w:uiPriority w:val="99"/>
    <w:unhideWhenUsed w:val="1"/>
    <w:rsid w:val="002F56DA"/>
    <w:pPr>
      <w:tabs>
        <w:tab w:val="center" w:pos="4513"/>
        <w:tab w:val="right" w:pos="9026"/>
      </w:tabs>
      <w:spacing w:after="0"/>
    </w:pPr>
  </w:style>
  <w:style w:type="character" w:styleId="HeaderChar" w:customStyle="1">
    <w:name w:val="Header Char"/>
    <w:basedOn w:val="DefaultParagraphFont"/>
    <w:link w:val="Header"/>
    <w:uiPriority w:val="99"/>
    <w:rsid w:val="002F56DA"/>
    <w:rPr>
      <w:lang w:eastAsia="en-US" w:val="en-US"/>
    </w:rPr>
  </w:style>
  <w:style w:type="paragraph" w:styleId="Footer">
    <w:name w:val="footer"/>
    <w:basedOn w:val="Normal"/>
    <w:link w:val="FooterChar"/>
    <w:uiPriority w:val="99"/>
    <w:unhideWhenUsed w:val="1"/>
    <w:rsid w:val="002F56DA"/>
    <w:pPr>
      <w:tabs>
        <w:tab w:val="center" w:pos="4513"/>
        <w:tab w:val="right" w:pos="9026"/>
      </w:tabs>
      <w:spacing w:after="0"/>
    </w:pPr>
  </w:style>
  <w:style w:type="character" w:styleId="FooterChar" w:customStyle="1">
    <w:name w:val="Footer Char"/>
    <w:basedOn w:val="DefaultParagraphFont"/>
    <w:link w:val="Footer"/>
    <w:uiPriority w:val="99"/>
    <w:rsid w:val="002F56DA"/>
    <w:rPr>
      <w:lang w:eastAsia="en-US" w:val="en-US"/>
    </w:rPr>
  </w:style>
  <w:style w:type="table" w:styleId="a2" w:customStyle="1">
    <w:basedOn w:val="TableNormal"/>
    <w:rPr>
      <w:b w:val="1"/>
      <w:color w:val="ffffff"/>
    </w:rPr>
    <w:tblPr>
      <w:tblStyleRowBandSize w:val="1"/>
      <w:tblStyleColBandSize w:val="1"/>
      <w:tblCellMar>
        <w:left w:w="115.0" w:type="dxa"/>
        <w:right w:w="115.0" w:type="dxa"/>
      </w:tblCellMar>
    </w:tblPr>
    <w:tcPr>
      <w:shd w:color="auto" w:fill="auto" w:val="clear"/>
    </w:tcPr>
  </w:style>
  <w:style w:type="table" w:styleId="a3" w:customStyle="1">
    <w:basedOn w:val="TableNormal"/>
    <w:rPr>
      <w:b w:val="1"/>
      <w:color w:val="ffffff"/>
    </w:rPr>
    <w:tblPr>
      <w:tblStyleRowBandSize w:val="1"/>
      <w:tblStyleColBandSize w:val="1"/>
      <w:tblCellMar>
        <w:left w:w="115.0" w:type="dxa"/>
        <w:right w:w="115.0" w:type="dxa"/>
      </w:tblCellMar>
    </w:tblPr>
    <w:tcPr>
      <w:shd w:color="auto" w:fill="auto" w:val="clear"/>
    </w:tcPr>
  </w:style>
  <w:style w:type="table" w:styleId="a4" w:customStyle="1">
    <w:basedOn w:val="TableNormal"/>
    <w:rPr>
      <w:b w:val="1"/>
      <w:color w:val="ffffff"/>
    </w:rPr>
    <w:tblPr>
      <w:tblStyleRowBandSize w:val="1"/>
      <w:tblStyleColBandSize w:val="1"/>
      <w:tblCellMar>
        <w:left w:w="115.0" w:type="dxa"/>
        <w:right w:w="115.0" w:type="dxa"/>
      </w:tblCellMar>
    </w:tblPr>
    <w:tcPr>
      <w:shd w:color="auto" w:fill="auto" w:val="clear"/>
    </w:tcPr>
  </w:style>
  <w:style w:type="paragraph" w:styleId="NormalWeb">
    <w:name w:val="Normal (Web)"/>
    <w:basedOn w:val="Normal"/>
    <w:uiPriority w:val="99"/>
    <w:semiHidden w:val="1"/>
    <w:unhideWhenUsed w:val="1"/>
    <w:rsid w:val="00EB3E7C"/>
    <w:pPr>
      <w:widowControl w:val="1"/>
      <w:spacing w:after="100" w:afterAutospacing="1" w:before="100" w:beforeAutospacing="1"/>
      <w:ind w:left="0" w:firstLine="0"/>
      <w:jc w:val="left"/>
    </w:pPr>
    <w:rPr>
      <w:rFonts w:ascii="Times New Roman" w:cs="Times New Roman" w:eastAsia="Times New Roman" w:hAnsi="Times New Roman"/>
      <w:lang w:eastAsia="en-GB" w:val="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rPr>
      <w:b w:val="1"/>
      <w:color w:val="ffffff"/>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rPr>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bpspsychub.onlinelibrary.wiley.com/doi/full/10.1111/bjc.12360" TargetMode="External"/><Relationship Id="rId10" Type="http://schemas.openxmlformats.org/officeDocument/2006/relationships/hyperlink" Target="https://www.sciencedirect.com/science/article/pii/S0165032721010570"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discovery.ucl.ac.uk/id/eprint/10172265/1/main.pdf" TargetMode="External"/><Relationship Id="rId15" Type="http://schemas.openxmlformats.org/officeDocument/2006/relationships/hyperlink" Target="https://royalsociety.org/-/media/policy/projects/impact-non-pharmaceutical-interventions-on-covid-19-transmission/the-royal-society-covid-19-examining-the-effectiveness-of-non-pharmaceutical-interventions-report.pdf" TargetMode="External"/><Relationship Id="rId14" Type="http://schemas.openxmlformats.org/officeDocument/2006/relationships/hyperlink" Target="https://discovery.ucl.ac.uk/id/eprint/10172265/1/main.pdf" TargetMode="External"/><Relationship Id="rId16" Type="http://schemas.openxmlformats.org/officeDocument/2006/relationships/hyperlink" Target="https://royalsociety.org/-/media/policy/projects/impact-non-pharmaceutical-interventions-on-covid-19-transmission/covid-19-examining-the-effectiveness-of-non-pharmaceutical-interventions-executive-summary.pdf"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gov.uk/government/publications/uk-covid-19-inquiry-terms-of-reference/uk-covid-19-inquiry-terms-of-referenc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bmj.com/content/372/bmj.n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Ihxh0D8FBFPNBCRrGGF+T6tpyw==">CgMxLjAaHgoBMBIZChcICVITChF0YWJsZS5uY3UyZDlidms0bDIIaC5namRneHMyCWguMzBqMHpsbDIJaC4xZm9iOXRlMgloLjN6bnlzaDcyCWguMmV0OTJwMDIOaC44ejNvOWlwcGhhZHcyCGgudHlqY3d0Mg5oLmU3eWU5dGJhN25yMjIOaC54YWlpbnkxbHk2MHUyDmgubGs4djVwZGxwbmMxMg5oLjJxejk4cHZ6aXBlMTIJaC4zZHk2dmttMg5oLmR0eXl6eGdudHowdDIJaC4xdDNoNXNmMgloLjRkMzRvZzgyCWguMnM4ZXlvMTIJaC4xN2RwOHZ1MgloLjNyZGNyam4yCWguMjZpbjFyZzIIaC5sbnhiejkyCWguMzVua3VuMjIJaC4xa3N2NHV2MgloLjQ0c2luaW8yCWguMmp4c3hxaDgAciExYkVWUXBwTkkyQlJqOUlqM3MxdDV0c1R1dDdJWFMyRW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2024-10-31T09:59:00Z</dcterms:created>
  <dc:creator>Millie Hayes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er">
    <vt:lpwstr>Skia/PDF m130 Google Docs Renderer</vt:lpwstr>
  </property>
</Properties>
</file>